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BB" w:rsidRPr="006360BB" w:rsidRDefault="006360BB" w:rsidP="006360BB">
      <w:pPr>
        <w:shd w:val="clear" w:color="auto" w:fill="FFFFFF"/>
        <w:spacing w:after="215" w:line="279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  <w:sz w:val="23"/>
          <w:szCs w:val="23"/>
        </w:rPr>
      </w:pPr>
      <w:r w:rsidRPr="006360BB">
        <w:rPr>
          <w:rFonts w:ascii="Arial" w:eastAsia="Times New Roman" w:hAnsi="Arial" w:cs="Arial"/>
          <w:b/>
          <w:bCs/>
          <w:color w:val="555555"/>
          <w:spacing w:val="-11"/>
          <w:kern w:val="36"/>
          <w:sz w:val="23"/>
          <w:szCs w:val="23"/>
        </w:rPr>
        <w:t>ОТВЕТСТВЕННОСТЬ ЗА ПРЕСТУПЛЕНИЯ КОРРУПЦИОННОЙ НАПРАВЛЕННОСТИ</w:t>
      </w:r>
    </w:p>
    <w:p w:rsidR="006360BB" w:rsidRPr="006360BB" w:rsidRDefault="006360BB" w:rsidP="006360BB">
      <w:pPr>
        <w:shd w:val="clear" w:color="auto" w:fill="FFFFFF"/>
        <w:spacing w:after="0" w:line="215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360BB">
        <w:rPr>
          <w:rFonts w:ascii="inherit" w:eastAsia="Times New Roman" w:hAnsi="inherit" w:cs="Arial"/>
          <w:b/>
          <w:bCs/>
          <w:color w:val="000000"/>
          <w:sz w:val="13"/>
          <w:szCs w:val="13"/>
          <w:bdr w:val="none" w:sz="0" w:space="0" w:color="auto" w:frame="1"/>
        </w:rPr>
        <w:br/>
      </w:r>
    </w:p>
    <w:p w:rsidR="006360BB" w:rsidRPr="006360BB" w:rsidRDefault="006360BB" w:rsidP="006360BB">
      <w:pPr>
        <w:shd w:val="clear" w:color="auto" w:fill="FFFFFF"/>
        <w:spacing w:after="0" w:line="215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>
        <w:rPr>
          <w:rFonts w:ascii="inherit" w:eastAsia="Times New Roman" w:hAnsi="inherit" w:cs="Arial"/>
          <w:noProof/>
          <w:color w:val="555555"/>
          <w:sz w:val="13"/>
          <w:szCs w:val="13"/>
        </w:rPr>
        <w:drawing>
          <wp:inline distT="0" distB="0" distL="0" distR="0">
            <wp:extent cx="1692275" cy="2722880"/>
            <wp:effectExtent l="19050" t="0" r="3175" b="0"/>
            <wp:docPr id="1" name="Рисунок 1" descr="http://xn----9sbdbobrigbp2abhutecw9q.xn--p1ai/upload/000/u1/e1/1c/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9sbdbobrigbp2abhutecw9q.xn--p1ai/upload/000/u1/e1/1c/u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272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0BB" w:rsidRPr="006360BB" w:rsidRDefault="006360BB" w:rsidP="006360BB">
      <w:pPr>
        <w:shd w:val="clear" w:color="auto" w:fill="FFFFFF"/>
        <w:spacing w:after="0" w:line="215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360BB">
        <w:rPr>
          <w:rFonts w:ascii="inherit" w:eastAsia="Times New Roman" w:hAnsi="inherit" w:cs="Arial"/>
          <w:b/>
          <w:bCs/>
          <w:color w:val="000000"/>
          <w:sz w:val="13"/>
        </w:rPr>
        <w:t>ПАМЯТКА</w:t>
      </w:r>
    </w:p>
    <w:p w:rsidR="006360BB" w:rsidRPr="006360BB" w:rsidRDefault="006360BB" w:rsidP="006360BB">
      <w:pPr>
        <w:shd w:val="clear" w:color="auto" w:fill="FFFFFF"/>
        <w:spacing w:after="0" w:line="215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360BB">
        <w:rPr>
          <w:rFonts w:ascii="inherit" w:eastAsia="Times New Roman" w:hAnsi="inherit" w:cs="Arial"/>
          <w:b/>
          <w:bCs/>
          <w:color w:val="000000"/>
          <w:sz w:val="13"/>
        </w:rPr>
        <w:t>ПО ПРОТИВОДЕЙСТВИЮ КОРРУПЦИИ</w:t>
      </w:r>
    </w:p>
    <w:p w:rsidR="006360BB" w:rsidRPr="006360BB" w:rsidRDefault="006360BB" w:rsidP="006360BB">
      <w:pPr>
        <w:shd w:val="clear" w:color="auto" w:fill="FFFFFF"/>
        <w:spacing w:after="0" w:line="215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360BB">
        <w:rPr>
          <w:rFonts w:ascii="inherit" w:eastAsia="Times New Roman" w:hAnsi="inherit" w:cs="Arial"/>
          <w:b/>
          <w:bCs/>
          <w:color w:val="000000"/>
          <w:sz w:val="13"/>
        </w:rPr>
        <w:t>ОТВЕТСТВЕННОСТЬ</w:t>
      </w:r>
    </w:p>
    <w:p w:rsidR="006360BB" w:rsidRPr="006360BB" w:rsidRDefault="006360BB" w:rsidP="006360BB">
      <w:pPr>
        <w:shd w:val="clear" w:color="auto" w:fill="FFFFFF"/>
        <w:spacing w:after="0" w:line="215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360BB">
        <w:rPr>
          <w:rFonts w:ascii="inherit" w:eastAsia="Times New Roman" w:hAnsi="inherit" w:cs="Arial"/>
          <w:b/>
          <w:bCs/>
          <w:color w:val="000000"/>
          <w:sz w:val="13"/>
        </w:rPr>
        <w:t>ЗА ПРЕСТУПЛЕНИЯ КОРРУПЦИОННОЙ НАПРАВЛЕННОСТИ</w:t>
      </w:r>
    </w:p>
    <w:p w:rsidR="006360BB" w:rsidRPr="006360BB" w:rsidRDefault="006360BB" w:rsidP="006360BB">
      <w:pPr>
        <w:shd w:val="clear" w:color="auto" w:fill="FFFFFF"/>
        <w:spacing w:after="161" w:line="215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360BB">
        <w:rPr>
          <w:rFonts w:ascii="inherit" w:eastAsia="Times New Roman" w:hAnsi="inherit" w:cs="Arial"/>
          <w:b/>
          <w:bCs/>
          <w:color w:val="000000"/>
          <w:sz w:val="13"/>
        </w:rPr>
        <w:t>Статья 291 Дача взятки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47"/>
        <w:gridCol w:w="4122"/>
      </w:tblGrid>
      <w:tr w:rsidR="006360BB" w:rsidRPr="006360BB" w:rsidTr="006360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Преступление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Наказание</w:t>
            </w:r>
          </w:p>
        </w:tc>
      </w:tr>
      <w:tr w:rsidR="006360BB" w:rsidRPr="006360BB" w:rsidTr="006360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1. Дача взятки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hyperlink r:id="rId5" w:history="1">
              <w:r w:rsidRPr="006360BB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</w:rPr>
                <w:t>должностному лицу</w:t>
              </w:r>
            </w:hyperlink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иностранному должностному лицу либо должностному лицу публичной международной организации лично или через посредника (в том </w:t>
            </w: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числе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когда взятка по указанию должностного лица передается иному физическому или юридическому лицу)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Примечание: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Под иностранным должностным лицом в настоящей статье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</w:t>
            </w: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действовать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от ее имени.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Штраф в размере до пятисот тысяч рублей, или в размере заработной платы или иного дохода осужденного за период до одного года, или в размере от пятикратной до тридцатикратной суммы взятки, либо исправительные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работына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принудительные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работына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до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трех лет, либо лишение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свободына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до двух лет со штрафом в размере от пятикратной до десятикратной суммы взятки или без такового</w:t>
            </w:r>
          </w:p>
        </w:tc>
      </w:tr>
      <w:tr w:rsidR="006360BB" w:rsidRPr="006360BB" w:rsidTr="006360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      </w: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числе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когда взятка по 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указанию должностного лица передается иному физическому или юридическому лицу) в значительном размер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Примечание: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Значительным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Штраф в размере до одного миллиона рублей, или в размере заработной платы или иного дохода осужденного за период до двух лет, или в размере 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от десятикратной до сорокакратной суммы взятки, либо исправительные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работына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такового, либо лишение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свободына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до пяти лет со штрафом в размере от пятикратной до пятнадцатикратной суммы взятки или без такового</w:t>
            </w:r>
          </w:p>
        </w:tc>
      </w:tr>
      <w:tr w:rsidR="006360BB" w:rsidRPr="006360BB" w:rsidTr="006360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      </w: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числе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когда взятка по указанию должностного лица передается иному физическому или юридическому лицу) за совершение заведомо незаконных действий (бездействие)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Штраф в размере до одного миллиона пятисот тысяч рублей, или в размере заработной платы или иного дохода осужденного за период до двух лет,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свободына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до восьми лет со штрафом в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размере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6360BB" w:rsidRPr="006360BB" w:rsidTr="006360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4. Деяния, предусмотренные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hyperlink r:id="rId6" w:history="1">
              <w:r w:rsidRPr="006360BB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</w:rPr>
                <w:t>частями первой</w:t>
              </w:r>
            </w:hyperlink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hyperlink r:id="rId7" w:history="1">
              <w:r w:rsidRPr="006360BB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</w:rPr>
                <w:t>третьей</w:t>
              </w:r>
            </w:hyperlink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настоящей статьи, если они совершены: а) группой лиц по предварительному сговору или организованной группой; б) в крупном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размере</w:t>
            </w:r>
            <w:r w:rsidRPr="006360B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Примечание</w:t>
            </w:r>
            <w:proofErr w:type="spellEnd"/>
            <w:r w:rsidRPr="006360B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Крупным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Штраф 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с лишением права занимать определенные должности или заниматься определенной деятельностью на срок до семи лет или без такового либо лишение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свободына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от семи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деятельностью на срок до семи лет или без такового</w:t>
            </w:r>
          </w:p>
        </w:tc>
      </w:tr>
      <w:tr w:rsidR="006360BB" w:rsidRPr="006360BB" w:rsidTr="006360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5. Деяния, предусмотренные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hyperlink r:id="rId8" w:history="1">
              <w:r w:rsidRPr="006360BB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</w:rPr>
                <w:t>частями первой</w:t>
              </w:r>
            </w:hyperlink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hyperlink r:id="rId9" w:history="1">
              <w:r w:rsidRPr="006360BB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</w:rPr>
                <w:t>четвертой</w:t>
              </w:r>
            </w:hyperlink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настоящей статьи, совершенные в особо крупном размере,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360B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Примечание</w:t>
            </w:r>
            <w:proofErr w:type="gramStart"/>
            <w:r w:rsidRPr="006360B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собо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крупным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Штраф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свободына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от восьми до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</w:t>
            </w:r>
          </w:p>
        </w:tc>
      </w:tr>
      <w:tr w:rsidR="006360BB" w:rsidRPr="006360BB" w:rsidTr="006360B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      </w:r>
          </w:p>
        </w:tc>
      </w:tr>
    </w:tbl>
    <w:p w:rsidR="006360BB" w:rsidRPr="006360BB" w:rsidRDefault="006360BB" w:rsidP="006360BB">
      <w:pPr>
        <w:shd w:val="clear" w:color="auto" w:fill="FFFFFF"/>
        <w:spacing w:after="161" w:line="215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360B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Статья 290Получение взятки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99"/>
        <w:gridCol w:w="4070"/>
      </w:tblGrid>
      <w:tr w:rsidR="006360BB" w:rsidRPr="006360BB" w:rsidTr="006360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Преступление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Наказание</w:t>
            </w:r>
          </w:p>
        </w:tc>
      </w:tr>
      <w:tr w:rsidR="006360BB" w:rsidRPr="006360BB" w:rsidTr="006360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      </w: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числе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</w:t>
            </w: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лица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Примечание: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Под иностранным должностным лицом в настоящей статье 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</w:t>
            </w: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действовать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от ее имени.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Штраф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исправительные работы на срок от одного года до двух лет с лишением права занимать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определенные должности или заниматься определенной деятельностью на срок до трех лет, либо принудительные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работына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до пяти лет с лишением права занимать определенные должности 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или заниматься определенной деятельностью на срок до трех лет, либо лишение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свободына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до трех лет со штрафом в размере от десятикратной до двадцатикратной суммы взятки или без такового</w:t>
            </w:r>
            <w:proofErr w:type="gramEnd"/>
          </w:p>
        </w:tc>
      </w:tr>
      <w:tr w:rsidR="006360BB" w:rsidRPr="006360BB" w:rsidTr="006360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</w:rPr>
              <w:t>Примечание: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 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Значительным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Штрафв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размере от двухсот тысяч до одного миллиона пятисот тысяч рублей, или в размере заработной платы или иного дохода осужденного за период от шести месяцев до двух лет,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свободына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до шести лет со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6360BB" w:rsidRPr="006360BB" w:rsidTr="006360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Штраф в размере от пятисот тысяч до двух миллионов рублей, или в размере заработной платы или иного дохода осужденного за период от шести месяцев до двух лет,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свободына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от трех до восьми лет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со штрафом в размере до сорокакратной суммы взятки или без такового и с лишением права занимать определенные должности или </w:t>
            </w: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заниматься определенной деятельностью на срок до пяти лет или без такового</w:t>
            </w:r>
          </w:p>
        </w:tc>
      </w:tr>
      <w:tr w:rsidR="006360BB" w:rsidRPr="006360BB" w:rsidTr="006360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4. Деяния, предусмотренные частями первой –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6360BB" w:rsidRPr="006360BB" w:rsidRDefault="006360BB" w:rsidP="006360B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Штраф 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деятельностьюна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до семи лет либо лишение </w:t>
            </w:r>
            <w:proofErr w:type="spellStart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свободына</w:t>
            </w:r>
            <w:proofErr w:type="spell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срок от пяти до десяти лет со</w:t>
            </w:r>
            <w:proofErr w:type="gramEnd"/>
            <w:r w:rsidRPr="006360B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</w:t>
            </w:r>
          </w:p>
        </w:tc>
      </w:tr>
    </w:tbl>
    <w:p w:rsidR="00EC6D52" w:rsidRDefault="00EC6D52"/>
    <w:sectPr w:rsidR="00EC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360BB"/>
    <w:rsid w:val="006360BB"/>
    <w:rsid w:val="00EC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0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3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0BB"/>
    <w:rPr>
      <w:b/>
      <w:bCs/>
    </w:rPr>
  </w:style>
  <w:style w:type="character" w:customStyle="1" w:styleId="apple-converted-space">
    <w:name w:val="apple-converted-space"/>
    <w:basedOn w:val="a0"/>
    <w:rsid w:val="006360BB"/>
  </w:style>
  <w:style w:type="character" w:styleId="a5">
    <w:name w:val="Hyperlink"/>
    <w:basedOn w:val="a0"/>
    <w:uiPriority w:val="99"/>
    <w:semiHidden/>
    <w:unhideWhenUsed/>
    <w:rsid w:val="006360BB"/>
    <w:rPr>
      <w:color w:val="0000FF"/>
      <w:u w:val="single"/>
    </w:rPr>
  </w:style>
  <w:style w:type="character" w:styleId="a6">
    <w:name w:val="Emphasis"/>
    <w:basedOn w:val="a0"/>
    <w:uiPriority w:val="20"/>
    <w:qFormat/>
    <w:rsid w:val="006360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91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7D0CF8B6A4BE3A00B4527B93B0AE15CA951A2067C28BCC7069F79C35931D89AF8E9D89E78I6x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A0DF899548000EDC2709E17E3A9F927099F7D303AE49C6D415941B420FF3B5B1FD8C318D3F56v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A0DF899548000EDC2709E17E3A9F927099F7D303AE49C6D415941B420FF3B5B1FD8C318D3F56v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79A43335CCFDC90EEB22FB3A90A79D4804E659C3125B5405BCDEF2E1A2AE43CCA9DA6E447DJ0qB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8A7D0CF8B6A4BE3A00B4527B93B0AE15CA951A2067C28BCC7069F79C35931D89AF8E9D89E78I6x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1661</Words>
  <Characters>9472</Characters>
  <Application>Microsoft Office Word</Application>
  <DocSecurity>0</DocSecurity>
  <Lines>78</Lines>
  <Paragraphs>22</Paragraphs>
  <ScaleCrop>false</ScaleCrop>
  <Company>Pirated Aliance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2019-04-03T12:55:00Z</dcterms:created>
  <dcterms:modified xsi:type="dcterms:W3CDTF">2019-04-03T12:56:00Z</dcterms:modified>
</cp:coreProperties>
</file>