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347913" w:rsidRPr="00BC7528">
        <w:rPr>
          <w:rFonts w:ascii="Times New Roman" w:hAnsi="Times New Roman"/>
          <w:b/>
        </w:rPr>
        <w:t xml:space="preserve"> </w:t>
      </w:r>
      <w:r w:rsidR="00724E82">
        <w:rPr>
          <w:rFonts w:ascii="Times New Roman" w:hAnsi="Times New Roman"/>
          <w:b/>
        </w:rPr>
        <w:t>Гуевского</w:t>
      </w:r>
      <w:r w:rsidR="00CF3BD1" w:rsidRPr="00BC7528">
        <w:rPr>
          <w:rFonts w:ascii="Times New Roman" w:hAnsi="Times New Roman"/>
          <w:b/>
        </w:rPr>
        <w:t xml:space="preserve"> сельсовета </w:t>
      </w:r>
      <w:r w:rsidR="00347913" w:rsidRPr="00BC7528">
        <w:rPr>
          <w:rFonts w:ascii="Times New Roman" w:hAnsi="Times New Roman"/>
          <w:b/>
        </w:rPr>
        <w:t>Суджанского</w:t>
      </w:r>
      <w:r w:rsidR="00064701">
        <w:rPr>
          <w:rFonts w:ascii="Times New Roman" w:hAnsi="Times New Roman"/>
          <w:b/>
        </w:rPr>
        <w:t xml:space="preserve"> района за</w:t>
      </w:r>
      <w:r w:rsidR="004B3772">
        <w:rPr>
          <w:rFonts w:ascii="Times New Roman" w:hAnsi="Times New Roman"/>
          <w:b/>
        </w:rPr>
        <w:t xml:space="preserve"> 1 квартал </w:t>
      </w:r>
      <w:r w:rsidR="00FB103D">
        <w:rPr>
          <w:rFonts w:ascii="Times New Roman" w:hAnsi="Times New Roman"/>
          <w:b/>
        </w:rPr>
        <w:t xml:space="preserve">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4B3772">
        <w:rPr>
          <w:rFonts w:ascii="Times New Roman" w:hAnsi="Times New Roman"/>
          <w:b/>
        </w:rPr>
        <w:t>4</w:t>
      </w:r>
      <w:r w:rsidRPr="00BC7528">
        <w:rPr>
          <w:rFonts w:ascii="Times New Roman" w:hAnsi="Times New Roman"/>
          <w:b/>
        </w:rPr>
        <w:t xml:space="preserve"> 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21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функции и полномочия учредителя которых осуществляют органы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Выполняется контроль за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 </w:t>
            </w:r>
            <w:r w:rsidR="00FB103D">
              <w:rPr>
                <w:rFonts w:ascii="Times New Roman" w:eastAsia="Calibri" w:hAnsi="Times New Roman"/>
              </w:rPr>
              <w:t>202</w:t>
            </w:r>
            <w:r w:rsidR="004B3772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</w:t>
            </w:r>
            <w:r w:rsidR="00953F4A" w:rsidRPr="00BC7528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при увольнении с памяткой об ограничениях при </w:t>
            </w:r>
            <w:r w:rsidRPr="00BC7528">
              <w:rPr>
                <w:rFonts w:ascii="Times New Roman" w:eastAsia="Calibri" w:hAnsi="Times New Roman"/>
              </w:rPr>
              <w:lastRenderedPageBreak/>
              <w:t>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FB103D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CF3C08" w:rsidRPr="00BC7528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FB103D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FB103D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724E82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Гуевского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закупок</w:t>
            </w:r>
            <w:r w:rsidR="00750689" w:rsidRPr="00BC7528">
              <w:rPr>
                <w:rFonts w:ascii="Times New Roman" w:eastAsia="Calibri" w:hAnsi="Times New Roman"/>
              </w:rPr>
              <w:t>,согласно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r w:rsidR="00724E82">
              <w:rPr>
                <w:rFonts w:ascii="Times New Roman" w:eastAsia="Calibri" w:hAnsi="Times New Roman"/>
                <w:b/>
              </w:rPr>
              <w:t>Гуевского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r w:rsidR="00724E82">
              <w:rPr>
                <w:rFonts w:ascii="Times New Roman" w:eastAsia="Calibri" w:hAnsi="Times New Roman"/>
              </w:rPr>
              <w:t>Гуевский</w:t>
            </w:r>
            <w:r w:rsidR="00BC7528"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r w:rsidR="00724E82">
              <w:rPr>
                <w:rFonts w:ascii="Times New Roman" w:eastAsia="Calibri" w:hAnsi="Times New Roman"/>
              </w:rPr>
              <w:t>Гуевского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r w:rsidR="00724E82">
        <w:rPr>
          <w:rFonts w:ascii="Times New Roman" w:hAnsi="Times New Roman"/>
          <w:sz w:val="28"/>
          <w:szCs w:val="28"/>
        </w:rPr>
        <w:t>Гуевского</w:t>
      </w:r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</w:t>
      </w:r>
      <w:r w:rsidR="00FB2360">
        <w:rPr>
          <w:rFonts w:ascii="Times New Roman" w:hAnsi="Times New Roman"/>
          <w:sz w:val="28"/>
          <w:szCs w:val="28"/>
        </w:rPr>
        <w:t>С.М. Романец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1BF" w:rsidRDefault="00F311BF">
      <w:r>
        <w:separator/>
      </w:r>
    </w:p>
  </w:endnote>
  <w:endnote w:type="continuationSeparator" w:id="1">
    <w:p w:rsidR="00F311BF" w:rsidRDefault="00F3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1BF" w:rsidRDefault="00F311BF">
      <w:r>
        <w:separator/>
      </w:r>
    </w:p>
  </w:footnote>
  <w:footnote w:type="continuationSeparator" w:id="1">
    <w:p w:rsidR="00F311BF" w:rsidRDefault="00F31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64701"/>
    <w:rsid w:val="0007796B"/>
    <w:rsid w:val="000B2ABA"/>
    <w:rsid w:val="000C29EB"/>
    <w:rsid w:val="000D35A1"/>
    <w:rsid w:val="000D5A6E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0ABF"/>
    <w:rsid w:val="003C643D"/>
    <w:rsid w:val="003F691B"/>
    <w:rsid w:val="00410078"/>
    <w:rsid w:val="00412928"/>
    <w:rsid w:val="00420D44"/>
    <w:rsid w:val="0042442A"/>
    <w:rsid w:val="00446B47"/>
    <w:rsid w:val="00452C2F"/>
    <w:rsid w:val="00473CAE"/>
    <w:rsid w:val="00477B6E"/>
    <w:rsid w:val="00484A0C"/>
    <w:rsid w:val="004A764E"/>
    <w:rsid w:val="004B3772"/>
    <w:rsid w:val="004C3EF9"/>
    <w:rsid w:val="004C76CF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A6CAE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24E82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9F2DA6"/>
    <w:rsid w:val="00A00D9F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31130"/>
    <w:rsid w:val="00F311BF"/>
    <w:rsid w:val="00F843C1"/>
    <w:rsid w:val="00F86612"/>
    <w:rsid w:val="00FA539D"/>
    <w:rsid w:val="00FB103D"/>
    <w:rsid w:val="00FB2360"/>
    <w:rsid w:val="00FB5964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10EF-C274-4344-AC07-B1FB83BD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User</cp:lastModifiedBy>
  <cp:revision>12</cp:revision>
  <cp:lastPrinted>2021-12-22T08:28:00Z</cp:lastPrinted>
  <dcterms:created xsi:type="dcterms:W3CDTF">2023-03-29T10:13:00Z</dcterms:created>
  <dcterms:modified xsi:type="dcterms:W3CDTF">2024-04-01T08:28:00Z</dcterms:modified>
</cp:coreProperties>
</file>