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5F5E5D" w:rsidRDefault="009E05A6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 xml:space="preserve">АДМИНИСТРАЦИЯ ГУЕВСКОГО </w:t>
      </w:r>
      <w:r w:rsidR="00806932">
        <w:rPr>
          <w:b/>
          <w:bCs/>
          <w:color w:val="000000"/>
          <w:spacing w:val="-10"/>
          <w:sz w:val="36"/>
          <w:szCs w:val="36"/>
          <w:lang w:bidi="ru-RU"/>
        </w:rPr>
        <w:t>СЕЛЬСОВЕТА</w:t>
      </w:r>
    </w:p>
    <w:p w:rsidR="005F5E5D" w:rsidRDefault="00806932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 xml:space="preserve">СУДЖАНСКОГО РАЙОНА </w:t>
      </w:r>
      <w:r w:rsidR="005F5E5D"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806932" w:rsidRDefault="00806932" w:rsidP="00B6012F">
      <w:pPr>
        <w:spacing w:line="288" w:lineRule="auto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5F5E5D" w:rsidRDefault="005F5E5D" w:rsidP="00B6012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Default="005F5E5D" w:rsidP="005F5E5D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A18E1">
        <w:rPr>
          <w:sz w:val="28"/>
        </w:rPr>
        <w:t>31.03.2023</w:t>
      </w:r>
      <w:r w:rsidR="001A68D1">
        <w:rPr>
          <w:sz w:val="28"/>
        </w:rPr>
        <w:t xml:space="preserve"> № 14</w:t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900727" w:rsidRDefault="00900727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900727" w:rsidRPr="00CF6B89" w:rsidRDefault="00806932" w:rsidP="00900727">
      <w:pPr>
        <w:autoSpaceDN w:val="0"/>
        <w:jc w:val="center"/>
        <w:rPr>
          <w:rFonts w:cs="Courier New"/>
          <w:b/>
          <w:bCs/>
          <w:sz w:val="28"/>
          <w:szCs w:val="28"/>
          <w:lang w:eastAsia="zh-CN"/>
        </w:rPr>
      </w:pPr>
      <w:r w:rsidRPr="00CF6B89">
        <w:rPr>
          <w:rFonts w:cs="Courier New"/>
          <w:b/>
          <w:bCs/>
          <w:sz w:val="28"/>
          <w:szCs w:val="28"/>
          <w:lang w:eastAsia="zh-CN"/>
        </w:rPr>
        <w:t xml:space="preserve">Об утверждении Плана мероприятий по оздоровлению </w:t>
      </w:r>
    </w:p>
    <w:p w:rsidR="00900727" w:rsidRPr="00CF6B89" w:rsidRDefault="00806932" w:rsidP="00900727">
      <w:pPr>
        <w:autoSpaceDN w:val="0"/>
        <w:jc w:val="center"/>
        <w:rPr>
          <w:rFonts w:cs="Courier New"/>
          <w:b/>
          <w:bCs/>
          <w:sz w:val="28"/>
          <w:szCs w:val="28"/>
          <w:lang w:eastAsia="zh-CN"/>
        </w:rPr>
      </w:pPr>
      <w:r w:rsidRPr="00CF6B89">
        <w:rPr>
          <w:rFonts w:cs="Courier New"/>
          <w:b/>
          <w:bCs/>
          <w:sz w:val="28"/>
          <w:szCs w:val="28"/>
          <w:lang w:eastAsia="zh-CN"/>
        </w:rPr>
        <w:t>му</w:t>
      </w:r>
      <w:r w:rsidR="009E05A6">
        <w:rPr>
          <w:rFonts w:cs="Courier New"/>
          <w:b/>
          <w:bCs/>
          <w:sz w:val="28"/>
          <w:szCs w:val="28"/>
          <w:lang w:eastAsia="zh-CN"/>
        </w:rPr>
        <w:t xml:space="preserve">ниципальных финансов Гуевского </w:t>
      </w:r>
      <w:r w:rsidRPr="00CF6B89">
        <w:rPr>
          <w:rFonts w:cs="Courier New"/>
          <w:b/>
          <w:bCs/>
          <w:sz w:val="28"/>
          <w:szCs w:val="28"/>
          <w:lang w:eastAsia="zh-CN"/>
        </w:rPr>
        <w:t xml:space="preserve">сельсовета </w:t>
      </w:r>
    </w:p>
    <w:p w:rsidR="005F5E5D" w:rsidRPr="00CF6B89" w:rsidRDefault="00806932" w:rsidP="00900727">
      <w:pPr>
        <w:autoSpaceDN w:val="0"/>
        <w:jc w:val="center"/>
        <w:rPr>
          <w:rFonts w:cs="Courier New"/>
          <w:b/>
          <w:bCs/>
          <w:sz w:val="28"/>
          <w:szCs w:val="28"/>
          <w:lang w:eastAsia="zh-CN"/>
        </w:rPr>
      </w:pPr>
      <w:r w:rsidRPr="00CF6B89">
        <w:rPr>
          <w:rFonts w:cs="Courier New"/>
          <w:b/>
          <w:bCs/>
          <w:sz w:val="28"/>
          <w:szCs w:val="28"/>
          <w:lang w:eastAsia="zh-CN"/>
        </w:rPr>
        <w:t>Суджанского района Курской областина период до 2025 года</w:t>
      </w:r>
    </w:p>
    <w:p w:rsidR="00900727" w:rsidRPr="00CF6B89" w:rsidRDefault="00900727" w:rsidP="005F5E5D">
      <w:pPr>
        <w:autoSpaceDN w:val="0"/>
        <w:jc w:val="both"/>
        <w:rPr>
          <w:rFonts w:cs="Courier New"/>
          <w:b/>
          <w:bCs/>
          <w:sz w:val="28"/>
          <w:szCs w:val="28"/>
          <w:lang w:eastAsia="zh-CN"/>
        </w:rPr>
      </w:pPr>
    </w:p>
    <w:p w:rsidR="00900727" w:rsidRPr="00CF6B89" w:rsidRDefault="00900727" w:rsidP="005F5E5D">
      <w:pPr>
        <w:autoSpaceDN w:val="0"/>
        <w:jc w:val="both"/>
        <w:rPr>
          <w:rFonts w:cs="Courier New"/>
          <w:sz w:val="28"/>
          <w:szCs w:val="28"/>
          <w:lang w:eastAsia="zh-CN"/>
        </w:rPr>
      </w:pPr>
    </w:p>
    <w:p w:rsidR="005F5E5D" w:rsidRPr="00CF6B89" w:rsidRDefault="00806932" w:rsidP="00DC12ED">
      <w:pPr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>В целях оздоровления муниципа</w:t>
      </w:r>
      <w:r w:rsidR="009E05A6">
        <w:rPr>
          <w:rFonts w:cs="Courier New"/>
          <w:sz w:val="28"/>
          <w:szCs w:val="28"/>
          <w:lang w:eastAsia="zh-CN"/>
        </w:rPr>
        <w:t>льных финансов Гуевского</w:t>
      </w:r>
      <w:r w:rsidRPr="00CF6B89">
        <w:rPr>
          <w:rFonts w:cs="Courier New"/>
          <w:sz w:val="28"/>
          <w:szCs w:val="28"/>
          <w:lang w:eastAsia="zh-CN"/>
        </w:rPr>
        <w:t xml:space="preserve"> сельсовета Суджанского района Курской </w:t>
      </w:r>
      <w:r w:rsidR="009E05A6">
        <w:rPr>
          <w:rFonts w:cs="Courier New"/>
          <w:sz w:val="28"/>
          <w:szCs w:val="28"/>
          <w:lang w:eastAsia="zh-CN"/>
        </w:rPr>
        <w:t xml:space="preserve">области Администрация Гуевского </w:t>
      </w:r>
      <w:r w:rsidRPr="00CF6B89">
        <w:rPr>
          <w:rFonts w:cs="Courier New"/>
          <w:sz w:val="28"/>
          <w:szCs w:val="28"/>
          <w:lang w:eastAsia="zh-CN"/>
        </w:rPr>
        <w:t>сельсовета Суджанского</w:t>
      </w:r>
      <w:r w:rsidR="001A68D1">
        <w:rPr>
          <w:rFonts w:cs="Courier New"/>
          <w:sz w:val="28"/>
          <w:szCs w:val="28"/>
          <w:lang w:eastAsia="zh-CN"/>
        </w:rPr>
        <w:t xml:space="preserve"> </w:t>
      </w:r>
      <w:r w:rsidRPr="00CF6B89">
        <w:rPr>
          <w:rFonts w:cs="Courier New"/>
          <w:sz w:val="28"/>
          <w:szCs w:val="28"/>
          <w:lang w:eastAsia="zh-CN"/>
        </w:rPr>
        <w:t xml:space="preserve"> района Курской области </w:t>
      </w:r>
      <w:r w:rsidR="00900727" w:rsidRPr="00CF6B89">
        <w:rPr>
          <w:rFonts w:cs="Courier New"/>
          <w:sz w:val="28"/>
          <w:szCs w:val="28"/>
          <w:lang w:eastAsia="zh-CN"/>
        </w:rPr>
        <w:t>постановляет</w:t>
      </w:r>
      <w:r w:rsidRPr="00CF6B89">
        <w:rPr>
          <w:rFonts w:cs="Courier New"/>
          <w:sz w:val="28"/>
          <w:szCs w:val="28"/>
          <w:lang w:eastAsia="zh-CN"/>
        </w:rPr>
        <w:t>:</w:t>
      </w:r>
    </w:p>
    <w:p w:rsidR="00806932" w:rsidRPr="00CF6B89" w:rsidRDefault="00806932" w:rsidP="00DC12ED">
      <w:pPr>
        <w:autoSpaceDN w:val="0"/>
        <w:ind w:firstLine="709"/>
        <w:jc w:val="both"/>
        <w:rPr>
          <w:rFonts w:cs="Courier New"/>
          <w:sz w:val="28"/>
          <w:szCs w:val="28"/>
          <w:lang w:eastAsia="zh-CN"/>
        </w:rPr>
      </w:pPr>
    </w:p>
    <w:p w:rsidR="00DC12ED" w:rsidRPr="00CF6B89" w:rsidRDefault="00DC12ED" w:rsidP="00DC12ED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>Утвердить План мероприятий по оздоровлению муниципальных</w:t>
      </w:r>
      <w:r w:rsidR="00256A79">
        <w:rPr>
          <w:rFonts w:cs="Courier New"/>
          <w:sz w:val="28"/>
          <w:szCs w:val="28"/>
          <w:lang w:eastAsia="zh-CN"/>
        </w:rPr>
        <w:t xml:space="preserve"> </w:t>
      </w:r>
      <w:r w:rsidR="00900727" w:rsidRPr="00CF6B89">
        <w:rPr>
          <w:rFonts w:cs="Courier New"/>
          <w:sz w:val="28"/>
          <w:szCs w:val="28"/>
          <w:lang w:eastAsia="zh-CN"/>
        </w:rPr>
        <w:t>ф</w:t>
      </w:r>
      <w:r w:rsidR="009E05A6">
        <w:rPr>
          <w:rFonts w:cs="Courier New"/>
          <w:sz w:val="28"/>
          <w:szCs w:val="28"/>
          <w:lang w:eastAsia="zh-CN"/>
        </w:rPr>
        <w:t>инансов Гуевского</w:t>
      </w:r>
      <w:r w:rsidRPr="00CF6B89">
        <w:rPr>
          <w:rFonts w:cs="Courier New"/>
          <w:sz w:val="28"/>
          <w:szCs w:val="28"/>
          <w:lang w:eastAsia="zh-CN"/>
        </w:rPr>
        <w:t xml:space="preserve"> сельсовета Суджанского района Курской области на период до 2025 года.</w:t>
      </w:r>
    </w:p>
    <w:p w:rsidR="00FD2E91" w:rsidRPr="00CF6B89" w:rsidRDefault="00FD2E91" w:rsidP="00DC12ED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</w:p>
    <w:p w:rsidR="00DC12ED" w:rsidRPr="00CF6B89" w:rsidRDefault="00DC12ED" w:rsidP="00DC12ED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>Считать утратившим силу План мероприятий по оздоровлению</w:t>
      </w:r>
      <w:r w:rsidR="009E05A6">
        <w:rPr>
          <w:rFonts w:cs="Courier New"/>
          <w:sz w:val="28"/>
          <w:szCs w:val="28"/>
          <w:lang w:eastAsia="zh-CN"/>
        </w:rPr>
        <w:t xml:space="preserve"> муниципальных финансов Гуевского </w:t>
      </w:r>
      <w:r w:rsidRPr="00CF6B89">
        <w:rPr>
          <w:rFonts w:cs="Courier New"/>
          <w:sz w:val="28"/>
          <w:szCs w:val="28"/>
          <w:lang w:eastAsia="zh-CN"/>
        </w:rPr>
        <w:t>сельсовета Суджанского района Курской области на период до 2024 года, утвержденный постанов</w:t>
      </w:r>
      <w:r w:rsidR="009E05A6">
        <w:rPr>
          <w:rFonts w:cs="Courier New"/>
          <w:sz w:val="28"/>
          <w:szCs w:val="28"/>
          <w:lang w:eastAsia="zh-CN"/>
        </w:rPr>
        <w:t xml:space="preserve">лением Администрации Гуевского </w:t>
      </w:r>
      <w:r w:rsidRPr="00CF6B89">
        <w:rPr>
          <w:rFonts w:cs="Courier New"/>
          <w:sz w:val="28"/>
          <w:szCs w:val="28"/>
          <w:lang w:eastAsia="zh-CN"/>
        </w:rPr>
        <w:t>сельсовета  Суджан</w:t>
      </w:r>
      <w:r w:rsidR="00742100">
        <w:rPr>
          <w:rFonts w:cs="Courier New"/>
          <w:sz w:val="28"/>
          <w:szCs w:val="28"/>
          <w:lang w:eastAsia="zh-CN"/>
        </w:rPr>
        <w:t>ского района Курской области 14.02</w:t>
      </w:r>
      <w:r w:rsidRPr="00CF6B89">
        <w:rPr>
          <w:rFonts w:cs="Courier New"/>
          <w:sz w:val="28"/>
          <w:szCs w:val="28"/>
          <w:lang w:eastAsia="zh-CN"/>
        </w:rPr>
        <w:t>.20</w:t>
      </w:r>
      <w:r w:rsidR="00742100">
        <w:rPr>
          <w:rFonts w:cs="Courier New"/>
          <w:sz w:val="28"/>
          <w:szCs w:val="28"/>
          <w:lang w:eastAsia="zh-CN"/>
        </w:rPr>
        <w:t xml:space="preserve">20 </w:t>
      </w:r>
      <w:r w:rsidRPr="00CF6B89">
        <w:rPr>
          <w:rFonts w:cs="Courier New"/>
          <w:sz w:val="28"/>
          <w:szCs w:val="28"/>
          <w:lang w:eastAsia="zh-CN"/>
        </w:rPr>
        <w:t>года №</w:t>
      </w:r>
      <w:r w:rsidR="00742100">
        <w:rPr>
          <w:rFonts w:cs="Courier New"/>
          <w:sz w:val="28"/>
          <w:szCs w:val="28"/>
          <w:lang w:eastAsia="zh-CN"/>
        </w:rPr>
        <w:t>5</w:t>
      </w:r>
      <w:r w:rsidRPr="00CF6B89">
        <w:rPr>
          <w:rFonts w:cs="Courier New"/>
          <w:sz w:val="28"/>
          <w:szCs w:val="28"/>
          <w:lang w:eastAsia="zh-CN"/>
        </w:rPr>
        <w:t>.</w:t>
      </w:r>
    </w:p>
    <w:p w:rsidR="00FD2E91" w:rsidRPr="00CF6B89" w:rsidRDefault="00FD2E91" w:rsidP="00FD2E91">
      <w:pPr>
        <w:pStyle w:val="a3"/>
        <w:autoSpaceDN w:val="0"/>
        <w:ind w:left="709"/>
        <w:jc w:val="both"/>
        <w:rPr>
          <w:rFonts w:cs="Courier New"/>
          <w:sz w:val="28"/>
          <w:szCs w:val="28"/>
          <w:lang w:eastAsia="zh-CN"/>
        </w:rPr>
      </w:pPr>
    </w:p>
    <w:p w:rsidR="00304DA5" w:rsidRPr="00CF6B89" w:rsidRDefault="00C0404E" w:rsidP="00304DA5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>Заместителю главы</w:t>
      </w:r>
      <w:r w:rsidR="009E05A6">
        <w:rPr>
          <w:rFonts w:cs="Courier New"/>
          <w:sz w:val="28"/>
          <w:szCs w:val="28"/>
          <w:lang w:eastAsia="zh-CN"/>
        </w:rPr>
        <w:t xml:space="preserve"> Администрации Гуевского </w:t>
      </w:r>
      <w:r w:rsidR="00304DA5" w:rsidRPr="00CF6B89">
        <w:rPr>
          <w:rFonts w:cs="Courier New"/>
          <w:sz w:val="28"/>
          <w:szCs w:val="28"/>
          <w:lang w:eastAsia="zh-CN"/>
        </w:rPr>
        <w:t>сельсовета обеспечить:</w:t>
      </w:r>
    </w:p>
    <w:p w:rsidR="00304DA5" w:rsidRPr="00CF6B89" w:rsidRDefault="00304DA5" w:rsidP="00304DA5">
      <w:pPr>
        <w:pStyle w:val="a3"/>
        <w:autoSpaceDN w:val="0"/>
        <w:ind w:left="709"/>
        <w:jc w:val="both"/>
        <w:rPr>
          <w:rFonts w:cs="Courier New"/>
          <w:sz w:val="28"/>
          <w:szCs w:val="28"/>
          <w:lang w:eastAsia="zh-CN"/>
        </w:rPr>
      </w:pPr>
    </w:p>
    <w:p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          выполнение Плана мероприятий по оздоровлению м</w:t>
      </w:r>
      <w:r w:rsidR="009E05A6">
        <w:rPr>
          <w:rFonts w:cs="Courier New"/>
          <w:sz w:val="28"/>
          <w:szCs w:val="28"/>
          <w:lang w:eastAsia="zh-CN"/>
        </w:rPr>
        <w:t xml:space="preserve">униципальных финансов Гуевского </w:t>
      </w:r>
      <w:r w:rsidRPr="00CF6B89">
        <w:rPr>
          <w:rFonts w:cs="Courier New"/>
          <w:sz w:val="28"/>
          <w:szCs w:val="28"/>
          <w:lang w:eastAsia="zh-CN"/>
        </w:rPr>
        <w:t xml:space="preserve"> сельсовета Суджанского района Курской области на период до 2025 года согласно приложению №1;</w:t>
      </w:r>
    </w:p>
    <w:p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</w:p>
    <w:p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           направление в Финансово-экономическое управление Администрации Суджанского района Курской области информации о реализации Плана мероприятий ежеквартально до </w:t>
      </w:r>
      <w:r w:rsidR="00E43861">
        <w:rPr>
          <w:rFonts w:cs="Courier New"/>
          <w:sz w:val="28"/>
          <w:szCs w:val="28"/>
          <w:lang w:eastAsia="zh-CN"/>
        </w:rPr>
        <w:t>8</w:t>
      </w:r>
      <w:r w:rsidRPr="00CF6B89">
        <w:rPr>
          <w:rFonts w:cs="Courier New"/>
          <w:sz w:val="28"/>
          <w:szCs w:val="28"/>
          <w:lang w:eastAsia="zh-CN"/>
        </w:rPr>
        <w:t xml:space="preserve"> числа месяца, следующего за отчетным кварталом, по итогам за год – до </w:t>
      </w:r>
      <w:r w:rsidR="00E43861">
        <w:rPr>
          <w:rFonts w:cs="Courier New"/>
          <w:sz w:val="28"/>
          <w:szCs w:val="28"/>
          <w:lang w:eastAsia="zh-CN"/>
        </w:rPr>
        <w:t>15</w:t>
      </w:r>
      <w:r w:rsidRPr="00CF6B89">
        <w:rPr>
          <w:rFonts w:cs="Courier New"/>
          <w:sz w:val="28"/>
          <w:szCs w:val="28"/>
          <w:lang w:eastAsia="zh-CN"/>
        </w:rPr>
        <w:t xml:space="preserve"> января года, следующим за отчетным, начиная с апреля текущего года согласно приложению №2.</w:t>
      </w:r>
    </w:p>
    <w:p w:rsidR="00304DA5" w:rsidRPr="00CF6B89" w:rsidRDefault="00304DA5" w:rsidP="00304DA5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</w:p>
    <w:p w:rsidR="00304DA5" w:rsidRPr="00CF6B89" w:rsidRDefault="00304DA5" w:rsidP="003D2643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Контроль за исполнением настоящего постановления оставляю за </w:t>
      </w:r>
      <w:r w:rsidRPr="00CF6B89">
        <w:rPr>
          <w:rFonts w:cs="Courier New"/>
          <w:sz w:val="28"/>
          <w:szCs w:val="28"/>
          <w:lang w:eastAsia="zh-CN"/>
        </w:rPr>
        <w:lastRenderedPageBreak/>
        <w:t>собой.</w:t>
      </w:r>
    </w:p>
    <w:p w:rsidR="00CF6B89" w:rsidRPr="00CF6B89" w:rsidRDefault="00CF6B89" w:rsidP="00CF6B89">
      <w:pPr>
        <w:pStyle w:val="a3"/>
        <w:autoSpaceDN w:val="0"/>
        <w:ind w:left="709"/>
        <w:jc w:val="both"/>
        <w:rPr>
          <w:rFonts w:cs="Courier New"/>
          <w:sz w:val="28"/>
          <w:szCs w:val="28"/>
          <w:lang w:eastAsia="zh-CN"/>
        </w:rPr>
      </w:pPr>
    </w:p>
    <w:p w:rsidR="00C0404E" w:rsidRPr="00CF6B89" w:rsidRDefault="00CF6B89" w:rsidP="003D2643">
      <w:pPr>
        <w:pStyle w:val="a3"/>
        <w:numPr>
          <w:ilvl w:val="0"/>
          <w:numId w:val="3"/>
        </w:numPr>
        <w:autoSpaceDN w:val="0"/>
        <w:jc w:val="both"/>
        <w:rPr>
          <w:rFonts w:cs="Courier New"/>
          <w:sz w:val="28"/>
          <w:szCs w:val="28"/>
          <w:lang w:eastAsia="zh-CN"/>
        </w:rPr>
      </w:pPr>
      <w:r w:rsidRPr="00CF6B89">
        <w:rPr>
          <w:rFonts w:cs="Courier New"/>
          <w:sz w:val="28"/>
          <w:szCs w:val="28"/>
          <w:lang w:eastAsia="zh-CN"/>
        </w:rPr>
        <w:t xml:space="preserve">Настоящее </w:t>
      </w:r>
      <w:r>
        <w:rPr>
          <w:rFonts w:cs="Courier New"/>
          <w:sz w:val="28"/>
          <w:szCs w:val="28"/>
          <w:lang w:eastAsia="zh-CN"/>
        </w:rPr>
        <w:t>постановление</w:t>
      </w:r>
      <w:r w:rsidRPr="00CF6B89">
        <w:rPr>
          <w:rFonts w:cs="Courier New"/>
          <w:sz w:val="28"/>
          <w:szCs w:val="28"/>
          <w:lang w:eastAsia="zh-CN"/>
        </w:rPr>
        <w:t xml:space="preserve"> вступает в силу с момента подписания и распространяется на правоотношения, возникшие с 1 января 2023 года.</w:t>
      </w:r>
    </w:p>
    <w:p w:rsidR="00304DA5" w:rsidRPr="00AA18E1" w:rsidRDefault="00304DA5" w:rsidP="00AA18E1">
      <w:pPr>
        <w:rPr>
          <w:rFonts w:cs="Courier New"/>
          <w:sz w:val="28"/>
          <w:szCs w:val="28"/>
          <w:lang w:eastAsia="zh-CN"/>
        </w:rPr>
      </w:pPr>
    </w:p>
    <w:p w:rsidR="00304DA5" w:rsidRPr="00CF6B89" w:rsidRDefault="00304DA5" w:rsidP="003D2643">
      <w:pPr>
        <w:pStyle w:val="a3"/>
        <w:autoSpaceDN w:val="0"/>
        <w:ind w:left="0"/>
        <w:jc w:val="both"/>
        <w:rPr>
          <w:rFonts w:cs="Courier New"/>
          <w:sz w:val="28"/>
          <w:szCs w:val="28"/>
          <w:lang w:eastAsia="zh-CN"/>
        </w:rPr>
      </w:pPr>
    </w:p>
    <w:p w:rsidR="00CD01FA" w:rsidRDefault="009E05A6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8"/>
          <w:szCs w:val="28"/>
          <w:lang w:eastAsia="zh-CN"/>
        </w:rPr>
        <w:t xml:space="preserve">Глава  Гуевского </w:t>
      </w:r>
      <w:r w:rsidR="00900727" w:rsidRPr="00CF6B89">
        <w:rPr>
          <w:rFonts w:cs="Courier New"/>
          <w:sz w:val="28"/>
          <w:szCs w:val="28"/>
          <w:lang w:eastAsia="zh-CN"/>
        </w:rPr>
        <w:t>сельсовета</w:t>
      </w:r>
      <w:r w:rsidR="00900727" w:rsidRPr="00900727">
        <w:rPr>
          <w:rFonts w:cs="Courier New"/>
          <w:sz w:val="26"/>
          <w:szCs w:val="26"/>
          <w:lang w:eastAsia="zh-CN"/>
        </w:rPr>
        <w:t xml:space="preserve">                              </w:t>
      </w:r>
      <w:r>
        <w:rPr>
          <w:rFonts w:cs="Courier New"/>
          <w:sz w:val="26"/>
          <w:szCs w:val="26"/>
          <w:lang w:eastAsia="zh-CN"/>
        </w:rPr>
        <w:t xml:space="preserve">                    Романец С.М.</w:t>
      </w: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595CCF" w:rsidRPr="00CF6B89" w:rsidRDefault="00595CCF" w:rsidP="00CF6B89">
      <w:pPr>
        <w:pStyle w:val="a3"/>
        <w:autoSpaceDN w:val="0"/>
        <w:ind w:left="0"/>
        <w:jc w:val="right"/>
        <w:rPr>
          <w:rFonts w:cs="Courier New"/>
          <w:sz w:val="22"/>
          <w:szCs w:val="22"/>
          <w:lang w:eastAsia="zh-CN"/>
        </w:rPr>
      </w:pPr>
      <w:r w:rsidRPr="00CF6B89">
        <w:rPr>
          <w:rFonts w:cs="Courier New"/>
          <w:sz w:val="22"/>
          <w:szCs w:val="22"/>
          <w:lang w:eastAsia="zh-CN"/>
        </w:rPr>
        <w:lastRenderedPageBreak/>
        <w:t>Приложение № 2</w:t>
      </w:r>
    </w:p>
    <w:p w:rsidR="00CF6B89" w:rsidRDefault="00CF6B89" w:rsidP="00CF6B89">
      <w:pPr>
        <w:pStyle w:val="a3"/>
        <w:autoSpaceDN w:val="0"/>
        <w:ind w:left="0"/>
        <w:jc w:val="right"/>
        <w:rPr>
          <w:rFonts w:cs="Courier New"/>
          <w:sz w:val="22"/>
          <w:szCs w:val="22"/>
          <w:lang w:eastAsia="zh-CN"/>
        </w:rPr>
      </w:pPr>
    </w:p>
    <w:p w:rsidR="00CF6B89" w:rsidRPr="00CF6B89" w:rsidRDefault="00CF6B89" w:rsidP="00CF6B89">
      <w:pPr>
        <w:pStyle w:val="a3"/>
        <w:autoSpaceDN w:val="0"/>
        <w:ind w:left="0"/>
        <w:jc w:val="center"/>
        <w:rPr>
          <w:rFonts w:cs="Courier New"/>
          <w:sz w:val="22"/>
          <w:szCs w:val="22"/>
          <w:lang w:eastAsia="zh-CN"/>
        </w:rPr>
      </w:pPr>
      <w:r w:rsidRPr="00CF6B89">
        <w:rPr>
          <w:rFonts w:cs="Courier New"/>
          <w:sz w:val="22"/>
          <w:szCs w:val="22"/>
          <w:lang w:eastAsia="zh-CN"/>
        </w:rPr>
        <w:t xml:space="preserve">к постановлению   </w:t>
      </w:r>
    </w:p>
    <w:p w:rsidR="00CF6B89" w:rsidRPr="00CF6B89" w:rsidRDefault="00C951B8" w:rsidP="00CF6B89">
      <w:pPr>
        <w:pStyle w:val="a3"/>
        <w:autoSpaceDN w:val="0"/>
        <w:ind w:left="0"/>
        <w:jc w:val="right"/>
        <w:rPr>
          <w:rFonts w:cs="Courier New"/>
          <w:sz w:val="22"/>
          <w:szCs w:val="22"/>
          <w:lang w:eastAsia="zh-CN"/>
        </w:rPr>
      </w:pPr>
      <w:r>
        <w:rPr>
          <w:rFonts w:cs="Courier New"/>
          <w:sz w:val="22"/>
          <w:szCs w:val="22"/>
          <w:lang w:eastAsia="zh-CN"/>
        </w:rPr>
        <w:t xml:space="preserve">   Администрации </w:t>
      </w:r>
      <w:r>
        <w:rPr>
          <w:rFonts w:cs="Courier New"/>
          <w:sz w:val="22"/>
          <w:szCs w:val="22"/>
          <w:lang w:eastAsia="zh-CN"/>
        </w:rPr>
        <w:softHyphen/>
      </w:r>
      <w:r>
        <w:rPr>
          <w:rFonts w:cs="Courier New"/>
          <w:sz w:val="22"/>
          <w:szCs w:val="22"/>
          <w:lang w:eastAsia="zh-CN"/>
        </w:rPr>
        <w:softHyphen/>
      </w:r>
      <w:r>
        <w:rPr>
          <w:rFonts w:cs="Courier New"/>
          <w:sz w:val="22"/>
          <w:szCs w:val="22"/>
          <w:lang w:eastAsia="zh-CN"/>
        </w:rPr>
        <w:softHyphen/>
        <w:t xml:space="preserve">Гуевского </w:t>
      </w:r>
      <w:r w:rsidR="00CF6B89" w:rsidRPr="00CF6B89">
        <w:rPr>
          <w:rFonts w:cs="Courier New"/>
          <w:sz w:val="22"/>
          <w:szCs w:val="22"/>
          <w:lang w:eastAsia="zh-CN"/>
        </w:rPr>
        <w:t>сельсовета</w:t>
      </w:r>
    </w:p>
    <w:p w:rsidR="00CF6B89" w:rsidRPr="00CF6B89" w:rsidRDefault="00CF6B89" w:rsidP="00CF6B89">
      <w:pPr>
        <w:pStyle w:val="a3"/>
        <w:autoSpaceDN w:val="0"/>
        <w:ind w:left="0"/>
        <w:jc w:val="center"/>
        <w:rPr>
          <w:rFonts w:cs="Courier New"/>
          <w:sz w:val="22"/>
          <w:szCs w:val="22"/>
          <w:lang w:eastAsia="zh-CN"/>
        </w:rPr>
      </w:pPr>
      <w:r w:rsidRPr="00CF6B89">
        <w:rPr>
          <w:rFonts w:cs="Courier New"/>
          <w:sz w:val="22"/>
          <w:szCs w:val="22"/>
          <w:lang w:eastAsia="zh-CN"/>
        </w:rPr>
        <w:t>Суджанского района Курской области</w:t>
      </w:r>
    </w:p>
    <w:p w:rsidR="00595CCF" w:rsidRDefault="00595CCF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CF6B89" w:rsidRDefault="00CF6B89" w:rsidP="00900727">
      <w:pPr>
        <w:pStyle w:val="a3"/>
        <w:autoSpaceDN w:val="0"/>
        <w:ind w:left="0"/>
        <w:jc w:val="both"/>
        <w:rPr>
          <w:rFonts w:cs="Courier New"/>
          <w:sz w:val="26"/>
          <w:szCs w:val="26"/>
          <w:lang w:eastAsia="zh-CN"/>
        </w:rPr>
      </w:pPr>
    </w:p>
    <w:p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6"/>
          <w:szCs w:val="26"/>
          <w:lang w:eastAsia="zh-CN"/>
        </w:rPr>
        <w:t>ИНФОРМАЦИЯ</w:t>
      </w:r>
    </w:p>
    <w:p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</w:p>
    <w:p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  <w:r>
        <w:rPr>
          <w:rFonts w:cs="Courier New"/>
          <w:sz w:val="26"/>
          <w:szCs w:val="26"/>
          <w:lang w:eastAsia="zh-CN"/>
        </w:rPr>
        <w:t>о реализации мероприятий Плана оздоровления м</w:t>
      </w:r>
      <w:r w:rsidR="00C951B8">
        <w:rPr>
          <w:rFonts w:cs="Courier New"/>
          <w:sz w:val="26"/>
          <w:szCs w:val="26"/>
          <w:lang w:eastAsia="zh-CN"/>
        </w:rPr>
        <w:t xml:space="preserve">униципальных финансов Гуевского </w:t>
      </w:r>
      <w:r>
        <w:rPr>
          <w:rFonts w:cs="Courier New"/>
          <w:sz w:val="26"/>
          <w:szCs w:val="26"/>
          <w:lang w:eastAsia="zh-CN"/>
        </w:rPr>
        <w:t xml:space="preserve">сельсовета Суджанского района Курской области на период до 2025 за ____квартал 20___ года </w:t>
      </w:r>
    </w:p>
    <w:p w:rsidR="00595CCF" w:rsidRDefault="00595CCF" w:rsidP="00595CCF">
      <w:pPr>
        <w:pStyle w:val="a3"/>
        <w:autoSpaceDN w:val="0"/>
        <w:ind w:left="0"/>
        <w:jc w:val="center"/>
        <w:rPr>
          <w:rFonts w:cs="Courier New"/>
          <w:sz w:val="26"/>
          <w:szCs w:val="26"/>
          <w:lang w:eastAsia="zh-CN"/>
        </w:rPr>
      </w:pPr>
    </w:p>
    <w:p w:rsidR="00595CCF" w:rsidRPr="00595CCF" w:rsidRDefault="00595CCF" w:rsidP="00595CCF">
      <w:pPr>
        <w:rPr>
          <w:lang w:eastAsia="zh-CN"/>
        </w:rPr>
      </w:pPr>
    </w:p>
    <w:p w:rsidR="00595CCF" w:rsidRDefault="00595CCF" w:rsidP="00595CCF">
      <w:pPr>
        <w:rPr>
          <w:rFonts w:cs="Courier New"/>
          <w:sz w:val="26"/>
          <w:szCs w:val="26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3539"/>
        <w:gridCol w:w="1418"/>
        <w:gridCol w:w="1838"/>
        <w:gridCol w:w="2266"/>
      </w:tblGrid>
      <w:tr w:rsidR="007D14A3" w:rsidTr="007D14A3">
        <w:tc>
          <w:tcPr>
            <w:tcW w:w="3539" w:type="dxa"/>
            <w:vMerge w:val="restart"/>
          </w:tcPr>
          <w:p w:rsidR="007D14A3" w:rsidRDefault="007D14A3" w:rsidP="009857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мероприятия (в соответствии с приложением № 1 к Плану оздоровления муниц</w:t>
            </w:r>
            <w:r w:rsidR="00C951B8">
              <w:rPr>
                <w:lang w:eastAsia="zh-CN"/>
              </w:rPr>
              <w:t xml:space="preserve">ипальных финансов Гуевского </w:t>
            </w:r>
            <w:r>
              <w:rPr>
                <w:lang w:eastAsia="zh-CN"/>
              </w:rPr>
              <w:t>сельсовета Суджанского района Курской области на период до 2025 года)</w:t>
            </w:r>
          </w:p>
        </w:tc>
        <w:tc>
          <w:tcPr>
            <w:tcW w:w="3256" w:type="dxa"/>
            <w:gridSpan w:val="2"/>
          </w:tcPr>
          <w:p w:rsidR="007D14A3" w:rsidRDefault="007D14A3" w:rsidP="009857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Значение целевого показателя (бюджетный эффект), тыс. рублей</w:t>
            </w:r>
          </w:p>
        </w:tc>
        <w:tc>
          <w:tcPr>
            <w:tcW w:w="2266" w:type="dxa"/>
            <w:vMerge w:val="restart"/>
          </w:tcPr>
          <w:p w:rsidR="007D14A3" w:rsidRDefault="007D14A3" w:rsidP="009857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Информация об исполнении</w:t>
            </w:r>
          </w:p>
        </w:tc>
      </w:tr>
      <w:tr w:rsidR="007D14A3" w:rsidTr="007D14A3">
        <w:tc>
          <w:tcPr>
            <w:tcW w:w="3539" w:type="dxa"/>
            <w:vMerge/>
          </w:tcPr>
          <w:p w:rsidR="007D14A3" w:rsidRDefault="007D14A3" w:rsidP="00595CCF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7D14A3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План на отчетный год</w:t>
            </w:r>
          </w:p>
        </w:tc>
        <w:tc>
          <w:tcPr>
            <w:tcW w:w="1838" w:type="dxa"/>
          </w:tcPr>
          <w:p w:rsidR="007D14A3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Фактическое исполнение за отчетный период</w:t>
            </w:r>
          </w:p>
        </w:tc>
        <w:tc>
          <w:tcPr>
            <w:tcW w:w="2266" w:type="dxa"/>
            <w:vMerge/>
          </w:tcPr>
          <w:p w:rsidR="007D14A3" w:rsidRDefault="007D14A3" w:rsidP="00595CCF">
            <w:pPr>
              <w:rPr>
                <w:lang w:eastAsia="zh-CN"/>
              </w:rPr>
            </w:pPr>
          </w:p>
        </w:tc>
      </w:tr>
      <w:tr w:rsidR="00595CCF" w:rsidTr="007D14A3">
        <w:tc>
          <w:tcPr>
            <w:tcW w:w="3539" w:type="dxa"/>
          </w:tcPr>
          <w:p w:rsidR="00595CCF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418" w:type="dxa"/>
          </w:tcPr>
          <w:p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2266" w:type="dxa"/>
          </w:tcPr>
          <w:p w:rsidR="00595CCF" w:rsidRDefault="00595CCF" w:rsidP="00595CCF">
            <w:pPr>
              <w:rPr>
                <w:lang w:eastAsia="zh-CN"/>
              </w:rPr>
            </w:pPr>
          </w:p>
        </w:tc>
      </w:tr>
      <w:tr w:rsidR="00595CCF" w:rsidTr="007D14A3">
        <w:tc>
          <w:tcPr>
            <w:tcW w:w="3539" w:type="dxa"/>
          </w:tcPr>
          <w:p w:rsidR="00595CCF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418" w:type="dxa"/>
          </w:tcPr>
          <w:p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:rsidR="00595CCF" w:rsidRDefault="00595CCF" w:rsidP="00595CCF">
            <w:pPr>
              <w:rPr>
                <w:lang w:eastAsia="zh-CN"/>
              </w:rPr>
            </w:pPr>
          </w:p>
        </w:tc>
        <w:tc>
          <w:tcPr>
            <w:tcW w:w="2266" w:type="dxa"/>
          </w:tcPr>
          <w:p w:rsidR="00595CCF" w:rsidRDefault="00595CCF" w:rsidP="00595CCF">
            <w:pPr>
              <w:rPr>
                <w:lang w:eastAsia="zh-CN"/>
              </w:rPr>
            </w:pPr>
          </w:p>
        </w:tc>
      </w:tr>
      <w:tr w:rsidR="007D14A3" w:rsidTr="007D14A3">
        <w:tc>
          <w:tcPr>
            <w:tcW w:w="3539" w:type="dxa"/>
          </w:tcPr>
          <w:p w:rsidR="007D14A3" w:rsidRDefault="007D14A3" w:rsidP="00595CCF">
            <w:pPr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418" w:type="dxa"/>
          </w:tcPr>
          <w:p w:rsidR="007D14A3" w:rsidRDefault="007D14A3" w:rsidP="00595CCF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:rsidR="007D14A3" w:rsidRDefault="007D14A3" w:rsidP="00595CCF">
            <w:pPr>
              <w:rPr>
                <w:lang w:eastAsia="zh-CN"/>
              </w:rPr>
            </w:pPr>
          </w:p>
        </w:tc>
        <w:tc>
          <w:tcPr>
            <w:tcW w:w="2266" w:type="dxa"/>
          </w:tcPr>
          <w:p w:rsidR="007D14A3" w:rsidRDefault="007D14A3" w:rsidP="00595CCF">
            <w:pPr>
              <w:rPr>
                <w:lang w:eastAsia="zh-CN"/>
              </w:rPr>
            </w:pPr>
          </w:p>
        </w:tc>
      </w:tr>
    </w:tbl>
    <w:p w:rsidR="00595CCF" w:rsidRPr="00595CCF" w:rsidRDefault="00595CCF" w:rsidP="00595CCF">
      <w:pPr>
        <w:rPr>
          <w:lang w:eastAsia="zh-CN"/>
        </w:rPr>
      </w:pPr>
    </w:p>
    <w:sectPr w:rsidR="00595CCF" w:rsidRPr="00595CCF" w:rsidSect="008E14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E3" w:rsidRDefault="00DE11E3" w:rsidP="00595CCF">
      <w:r>
        <w:separator/>
      </w:r>
    </w:p>
  </w:endnote>
  <w:endnote w:type="continuationSeparator" w:id="1">
    <w:p w:rsidR="00DE11E3" w:rsidRDefault="00DE11E3" w:rsidP="0059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E3" w:rsidRDefault="00DE11E3" w:rsidP="00595CCF">
      <w:r>
        <w:separator/>
      </w:r>
    </w:p>
  </w:footnote>
  <w:footnote w:type="continuationSeparator" w:id="1">
    <w:p w:rsidR="00DE11E3" w:rsidRDefault="00DE11E3" w:rsidP="00595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28D"/>
    <w:multiLevelType w:val="hybridMultilevel"/>
    <w:tmpl w:val="895E8012"/>
    <w:lvl w:ilvl="0" w:tplc="B87AC8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719A"/>
    <w:multiLevelType w:val="hybridMultilevel"/>
    <w:tmpl w:val="D5604BFA"/>
    <w:lvl w:ilvl="0" w:tplc="E9A4B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40DDE"/>
    <w:multiLevelType w:val="hybridMultilevel"/>
    <w:tmpl w:val="2C5A0184"/>
    <w:lvl w:ilvl="0" w:tplc="E9A4B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ACF"/>
    <w:rsid w:val="001A68D1"/>
    <w:rsid w:val="00256A79"/>
    <w:rsid w:val="00304DA5"/>
    <w:rsid w:val="003D2643"/>
    <w:rsid w:val="004778A6"/>
    <w:rsid w:val="004C3831"/>
    <w:rsid w:val="00512F28"/>
    <w:rsid w:val="00595CCF"/>
    <w:rsid w:val="005F5E5D"/>
    <w:rsid w:val="0064540A"/>
    <w:rsid w:val="00742100"/>
    <w:rsid w:val="00780CE0"/>
    <w:rsid w:val="007A076B"/>
    <w:rsid w:val="007A18C3"/>
    <w:rsid w:val="007D14A3"/>
    <w:rsid w:val="00806932"/>
    <w:rsid w:val="00853B6F"/>
    <w:rsid w:val="008E147F"/>
    <w:rsid w:val="00900727"/>
    <w:rsid w:val="0091204E"/>
    <w:rsid w:val="009857E4"/>
    <w:rsid w:val="009E05A6"/>
    <w:rsid w:val="00AA18E1"/>
    <w:rsid w:val="00AD79FA"/>
    <w:rsid w:val="00AF77A7"/>
    <w:rsid w:val="00B6012F"/>
    <w:rsid w:val="00C0404E"/>
    <w:rsid w:val="00C951B8"/>
    <w:rsid w:val="00CB345B"/>
    <w:rsid w:val="00CF6B89"/>
    <w:rsid w:val="00D567F0"/>
    <w:rsid w:val="00DC12ED"/>
    <w:rsid w:val="00DD202A"/>
    <w:rsid w:val="00DE11E3"/>
    <w:rsid w:val="00DE5ACF"/>
    <w:rsid w:val="00E43861"/>
    <w:rsid w:val="00E560A7"/>
    <w:rsid w:val="00EC40A4"/>
    <w:rsid w:val="00FD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C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5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17</cp:revision>
  <cp:lastPrinted>2023-04-03T10:22:00Z</cp:lastPrinted>
  <dcterms:created xsi:type="dcterms:W3CDTF">2023-03-31T05:19:00Z</dcterms:created>
  <dcterms:modified xsi:type="dcterms:W3CDTF">2023-04-03T10:24:00Z</dcterms:modified>
</cp:coreProperties>
</file>