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0C" w:rsidRDefault="00D0100C" w:rsidP="00D0100C">
      <w:pPr>
        <w:pStyle w:val="ConsPlusTitle"/>
        <w:jc w:val="center"/>
        <w:outlineLvl w:val="0"/>
      </w:pPr>
      <w:r>
        <w:t>АДМИНИСТРАЦИЯ</w:t>
      </w:r>
      <w:r w:rsidR="00E86163">
        <w:t xml:space="preserve"> ГУЕВСКОГО </w:t>
      </w:r>
      <w:r w:rsidR="00E71684">
        <w:t xml:space="preserve"> СЕЛЬСОВЕТА </w:t>
      </w:r>
      <w:r w:rsidR="00E86163">
        <w:t xml:space="preserve">СУДЖАНСКОГО </w:t>
      </w:r>
      <w:r>
        <w:t>РАЙОНА</w:t>
      </w:r>
    </w:p>
    <w:p w:rsidR="00D0100C" w:rsidRDefault="00E86163" w:rsidP="00D0100C">
      <w:pPr>
        <w:pStyle w:val="ConsPlusTitle"/>
        <w:jc w:val="center"/>
      </w:pPr>
      <w:r>
        <w:t xml:space="preserve">КУРСКОЙ </w:t>
      </w:r>
      <w:r w:rsidR="00D0100C">
        <w:t xml:space="preserve"> ОБЛАСТИ</w:t>
      </w:r>
    </w:p>
    <w:p w:rsidR="00D0100C" w:rsidRDefault="00D0100C" w:rsidP="00D0100C">
      <w:pPr>
        <w:pStyle w:val="ConsPlusTitle"/>
        <w:jc w:val="both"/>
      </w:pPr>
    </w:p>
    <w:p w:rsidR="00D0100C" w:rsidRDefault="00D0100C" w:rsidP="00D0100C">
      <w:pPr>
        <w:pStyle w:val="ConsPlusTitle"/>
        <w:jc w:val="center"/>
      </w:pPr>
      <w:r>
        <w:t>ПОСТАНОВЛЕНИЕ</w:t>
      </w:r>
    </w:p>
    <w:p w:rsidR="00D0100C" w:rsidRDefault="00D0100C" w:rsidP="00D0100C">
      <w:pPr>
        <w:pStyle w:val="ConsPlusTitle"/>
        <w:jc w:val="center"/>
      </w:pPr>
      <w:r>
        <w:t>от 1</w:t>
      </w:r>
      <w:r w:rsidR="00F07DEE">
        <w:t>2</w:t>
      </w:r>
      <w:r w:rsidR="00885002">
        <w:t xml:space="preserve"> мая</w:t>
      </w:r>
      <w:r>
        <w:t xml:space="preserve"> 2023 г. N </w:t>
      </w:r>
      <w:r w:rsidR="00885002">
        <w:t>24</w:t>
      </w:r>
    </w:p>
    <w:p w:rsidR="00D0100C" w:rsidRDefault="00D0100C" w:rsidP="00D0100C">
      <w:pPr>
        <w:pStyle w:val="ConsPlusTitle"/>
        <w:jc w:val="both"/>
      </w:pPr>
    </w:p>
    <w:p w:rsidR="00D0100C" w:rsidRDefault="00D0100C" w:rsidP="00D0100C">
      <w:pPr>
        <w:pStyle w:val="ConsPlusTitle"/>
        <w:jc w:val="center"/>
      </w:pPr>
      <w:r>
        <w:t>ОБ УТВЕРЖДЕНИИ ПРАВИЛ НОРМИРОВАНИЯ В СФЕРЕ ЗАКУПОК ТОВАРОВ,</w:t>
      </w:r>
    </w:p>
    <w:p w:rsidR="00885002" w:rsidRDefault="00D0100C" w:rsidP="004E734C">
      <w:pPr>
        <w:pStyle w:val="ConsPlusTitle"/>
        <w:jc w:val="center"/>
      </w:pPr>
      <w:r>
        <w:t>РАБОТ, УСЛУГ ДЛЯ НУЖД</w:t>
      </w:r>
      <w:r w:rsidR="00E86163">
        <w:t xml:space="preserve"> ГУЕВСКОГО </w:t>
      </w:r>
      <w:r w:rsidR="004E734C">
        <w:t>СЕЛЬСОВЕТА СУДЖАНСКОГО РАЙОНА</w:t>
      </w:r>
      <w:r w:rsidR="00F07DEE">
        <w:t xml:space="preserve"> </w:t>
      </w:r>
    </w:p>
    <w:p w:rsidR="00885002" w:rsidRDefault="00885002" w:rsidP="004E734C">
      <w:pPr>
        <w:pStyle w:val="ConsPlusTitle"/>
        <w:jc w:val="center"/>
      </w:pPr>
      <w:r>
        <w:t xml:space="preserve">КУРСКОЙОБЛАСТИ   </w:t>
      </w:r>
    </w:p>
    <w:p w:rsidR="00D0100C" w:rsidRDefault="00F07DEE" w:rsidP="004E734C">
      <w:pPr>
        <w:pStyle w:val="ConsPlusTitle"/>
        <w:jc w:val="center"/>
      </w:pPr>
      <w:r>
        <w:t xml:space="preserve">   </w:t>
      </w:r>
    </w:p>
    <w:p w:rsidR="00D0100C" w:rsidRDefault="00D0100C" w:rsidP="00D0100C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частью 4 статьи 19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 </w:t>
      </w:r>
      <w:hyperlink r:id="rId8" w:tooltip="Постановление Правительства РФ от 02.09.2015 N 926 (ред. от 18.07.2019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02.09.2015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r w:rsidR="00885002">
        <w:t>ПОСТАНОВЛЯЮ</w:t>
      </w:r>
      <w:r>
        <w:t>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1. Утвердить: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1) </w:t>
      </w:r>
      <w:hyperlink w:anchor="P31" w:tooltip="ПРАВИЛА">
        <w:r>
          <w:rPr>
            <w:color w:val="0000FF"/>
          </w:rPr>
          <w:t>Правила</w:t>
        </w:r>
      </w:hyperlink>
      <w:r>
        <w:t xml:space="preserve"> определения требований к закупаемым </w:t>
      </w:r>
      <w:r w:rsidR="00E86163">
        <w:t>Гуевск</w:t>
      </w:r>
      <w:r w:rsidR="004E734C">
        <w:t>им</w:t>
      </w:r>
      <w:r w:rsidR="00E86163">
        <w:t xml:space="preserve"> сельсовет</w:t>
      </w:r>
      <w:r w:rsidR="004E734C">
        <w:t>ом</w:t>
      </w:r>
      <w:r w:rsidR="00E86163">
        <w:t xml:space="preserve"> Суджанского района Кур</w:t>
      </w:r>
      <w:r>
        <w:t>ской области, товаров, работ, услуг (в том числе предельных цен товаров, работ, услуг), согласно приложению N 1 к настоящему постановлению;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2) </w:t>
      </w:r>
      <w:hyperlink w:anchor="P1546" w:tooltip="ПРАВИЛА">
        <w:r>
          <w:rPr>
            <w:color w:val="0000FF"/>
          </w:rPr>
          <w:t>Правила</w:t>
        </w:r>
      </w:hyperlink>
      <w:r>
        <w:t xml:space="preserve"> определения нормативных затрат на обеспечение функций </w:t>
      </w:r>
      <w:r w:rsidR="004E734C">
        <w:t xml:space="preserve"> администрации Гуевского сельсовета </w:t>
      </w:r>
      <w:r>
        <w:t>согласно приложению N 2 к настоящему постановлению.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2. Постановление Администрации</w:t>
      </w:r>
      <w:r w:rsidR="00E86163">
        <w:t xml:space="preserve"> </w:t>
      </w:r>
      <w:r w:rsidR="004E734C">
        <w:t>Гуевского сельсовета Суджанского района</w:t>
      </w:r>
      <w:r>
        <w:t xml:space="preserve"> от </w:t>
      </w:r>
      <w:r w:rsidR="00FD5A16" w:rsidRPr="00DD48ED">
        <w:t xml:space="preserve">28.12.2016N </w:t>
      </w:r>
      <w:r w:rsidR="00FD5A16">
        <w:t>157</w:t>
      </w:r>
      <w:r>
        <w:t xml:space="preserve"> "О некоторых вопросах нормирования в сфере закупок товаров, работ, услуг для муниципальных нужд</w:t>
      </w:r>
      <w:r w:rsidR="00E86163">
        <w:t xml:space="preserve"> </w:t>
      </w:r>
      <w:r w:rsidR="004E734C">
        <w:t>Гуевского сельсовета Суджанского района</w:t>
      </w:r>
      <w:r>
        <w:t xml:space="preserve"> признать утратившим силу.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3. Контроль исполнения настоящего постановления возложить на заместителя Главы</w:t>
      </w:r>
      <w:r w:rsidR="00E86163">
        <w:t xml:space="preserve"> </w:t>
      </w:r>
      <w:r w:rsidR="004E734C">
        <w:t>Гуевского сельсовета Суджанского района  Коновалову Г.Н.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4E734C" w:rsidP="004E734C">
      <w:pPr>
        <w:pStyle w:val="ConsPlusNormal"/>
        <w:ind w:firstLine="708"/>
        <w:jc w:val="both"/>
      </w:pPr>
      <w:r>
        <w:t>Глава Гуевского сельсовета -                                                 С.М.Романец</w:t>
      </w: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C45C1C" w:rsidRDefault="00C45C1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right"/>
        <w:outlineLvl w:val="0"/>
      </w:pPr>
      <w:r>
        <w:t>Приложение</w:t>
      </w:r>
    </w:p>
    <w:p w:rsidR="00D0100C" w:rsidRDefault="00D0100C" w:rsidP="00D0100C">
      <w:pPr>
        <w:pStyle w:val="ConsPlusNormal"/>
        <w:jc w:val="right"/>
      </w:pPr>
      <w:r>
        <w:t>к постановлению Администрации</w:t>
      </w:r>
    </w:p>
    <w:p w:rsidR="00D0100C" w:rsidRDefault="004E734C" w:rsidP="00D0100C">
      <w:pPr>
        <w:pStyle w:val="ConsPlusNormal"/>
        <w:jc w:val="right"/>
      </w:pPr>
      <w:r>
        <w:t>Гуевского сельсовета Суджанского района</w:t>
      </w:r>
    </w:p>
    <w:p w:rsidR="00D0100C" w:rsidRDefault="00D0100C" w:rsidP="00D0100C">
      <w:pPr>
        <w:pStyle w:val="ConsPlusNormal"/>
        <w:jc w:val="right"/>
      </w:pPr>
      <w:r>
        <w:t>от 1</w:t>
      </w:r>
      <w:r w:rsidR="00D279FB">
        <w:t>2</w:t>
      </w:r>
      <w:r>
        <w:t xml:space="preserve"> </w:t>
      </w:r>
      <w:r w:rsidR="00D279FB">
        <w:t>мая</w:t>
      </w:r>
      <w:r>
        <w:t xml:space="preserve"> 2023 г. N </w:t>
      </w:r>
      <w:r w:rsidR="00D279FB">
        <w:t>24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</w:pPr>
      <w:bookmarkStart w:id="0" w:name="P31"/>
      <w:bookmarkEnd w:id="0"/>
      <w:r>
        <w:t>ПРАВИЛА</w:t>
      </w:r>
    </w:p>
    <w:p w:rsidR="00D0100C" w:rsidRDefault="00D0100C" w:rsidP="004E734C">
      <w:pPr>
        <w:pStyle w:val="ConsPlusTitle"/>
        <w:jc w:val="center"/>
      </w:pPr>
      <w:r>
        <w:t xml:space="preserve">определения требований к закупаемым </w:t>
      </w:r>
      <w:r w:rsidR="00D279FB">
        <w:t>муниципальным образованием Гуевского сельсовета к</w:t>
      </w:r>
      <w:r>
        <w:t>,</w:t>
      </w:r>
    </w:p>
    <w:p w:rsidR="00D0100C" w:rsidRDefault="00D279FB" w:rsidP="00D0100C">
      <w:pPr>
        <w:pStyle w:val="ConsPlusTitle"/>
        <w:jc w:val="center"/>
      </w:pPr>
      <w:r>
        <w:t xml:space="preserve"> отдельным </w:t>
      </w:r>
      <w:r w:rsidR="00D0100C">
        <w:t>видам товаров, работ, услуг (в том числе предельных цен</w:t>
      </w:r>
    </w:p>
    <w:p w:rsidR="00D0100C" w:rsidRDefault="00D0100C" w:rsidP="00D0100C">
      <w:pPr>
        <w:pStyle w:val="ConsPlusTitle"/>
        <w:jc w:val="center"/>
      </w:pPr>
      <w:r>
        <w:t>товаров, работ, услуг)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требований к закупаемым </w:t>
      </w:r>
      <w:r w:rsidR="008824A5">
        <w:t xml:space="preserve">администрацией Гуевского сельсовета Суджанского района Курской области </w:t>
      </w:r>
      <w:r>
        <w:t>области отдельным видам товаров, работ, услуг (в том числе предельных цен товаров, работ, услуг).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2. </w:t>
      </w:r>
      <w:r w:rsidR="004E2529">
        <w:t>Администрация Гуевского сельсовета</w:t>
      </w:r>
      <w:r>
        <w:t xml:space="preserve"> утвержда</w:t>
      </w:r>
      <w:r w:rsidR="004E2529">
        <w:t>е</w:t>
      </w:r>
      <w:r>
        <w:t xml:space="preserve">т определенные в соответствии с настоящими Правилами требования к закупаемым ими,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перечень), 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Ведомственный </w:t>
      </w:r>
      <w:hyperlink w:anchor="P81" w:tooltip="Перечень">
        <w:r>
          <w:rPr>
            <w:color w:val="0000FF"/>
          </w:rPr>
          <w:t>перечень</w:t>
        </w:r>
      </w:hyperlink>
      <w:r>
        <w:t xml:space="preserve"> составляется по форме согласно приложению N 1 к настоящим Правилам на основании обязательного </w:t>
      </w:r>
      <w:hyperlink w:anchor="P160" w:tooltip="Обязательный перечень">
        <w:r>
          <w:rPr>
            <w:color w:val="0000FF"/>
          </w:rPr>
          <w:t>перечня</w:t>
        </w:r>
      </w:hyperlink>
      <w: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настоящим Правилам (далее - обязательный перечень).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устанавливаются с учетом положений </w:t>
      </w:r>
      <w:hyperlink r:id="rId9" w:tooltip="Постановление Правительства РФ от 02.09.2015 N 926 (ред. от 18.07.2019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 {КонсультантПлюс}">
        <w:r>
          <w:rPr>
            <w:color w:val="0000FF"/>
          </w:rPr>
          <w:t>пункта 16</w:t>
        </w:r>
      </w:hyperlink>
      <w:r>
        <w:t xml:space="preserve">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2 сентября 2015 года N 926.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1" w:name="P46"/>
      <w:bookmarkEnd w:id="1"/>
      <w: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1) доля оплаты по отдельному виду товаров, работ, услуг для обеспечения </w:t>
      </w:r>
      <w:r w:rsidR="004E2529">
        <w:t>нужд Администрации Гуевского сельсовета Суджанского района</w:t>
      </w:r>
      <w:r>
        <w:t xml:space="preserve">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</w:t>
      </w:r>
      <w:r w:rsidR="004E2529">
        <w:t>администрацией Гуенвского сельсовета Суджанского района</w:t>
      </w:r>
      <w:r>
        <w:t xml:space="preserve"> в общем объеме оплаты по контрактам, включенным в указанные реестры (по графикам платежей), заключенным</w:t>
      </w:r>
      <w:r w:rsidR="004E2529">
        <w:t xml:space="preserve"> администрацией Гуевского сельсовета</w:t>
      </w:r>
      <w:r>
        <w:t xml:space="preserve">, </w:t>
      </w:r>
      <w:r w:rsidR="004E2529">
        <w:t>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4. Муниципальны</w:t>
      </w:r>
      <w:r w:rsidR="00D279FB">
        <w:t>й</w:t>
      </w:r>
      <w:r>
        <w:t xml:space="preserve"> орган</w:t>
      </w:r>
      <w:r w:rsidR="00D279FB">
        <w:t>н</w:t>
      </w:r>
      <w:r w:rsidR="00E86163">
        <w:t xml:space="preserve"> </w:t>
      </w:r>
      <w:r w:rsidR="00D279FB">
        <w:t>Гуевского сельсовентаСуджанского района</w:t>
      </w:r>
      <w: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46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>
        <w:r>
          <w:rPr>
            <w:color w:val="0000FF"/>
          </w:rPr>
          <w:t>пунктом 3</w:t>
        </w:r>
      </w:hyperlink>
      <w:r>
        <w:t xml:space="preserve"> настоящих Правил критерии исходя из определения их значений в процентном отношении к объему осуществляемых муниципальным орган</w:t>
      </w:r>
      <w:r w:rsidR="00D279FB">
        <w:t>ом</w:t>
      </w:r>
      <w:r w:rsidR="00E86163">
        <w:t xml:space="preserve"> </w:t>
      </w:r>
      <w:r w:rsidR="00D279FB">
        <w:t>Гуевским сельсоветом</w:t>
      </w:r>
      <w:r>
        <w:t xml:space="preserve"> закупок.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5. В целях формирования ведомственного перечня </w:t>
      </w:r>
      <w:r w:rsidR="00032A94">
        <w:t>администрация Гуевского сельсовета Суджанского района</w:t>
      </w:r>
      <w: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46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6. </w:t>
      </w:r>
      <w:r w:rsidR="00032A94">
        <w:t>Администрация Гуевского сельсовета Суджанского района</w:t>
      </w:r>
      <w:r>
        <w:t xml:space="preserve"> при формировании ведомственного </w:t>
      </w:r>
      <w:r>
        <w:lastRenderedPageBreak/>
        <w:t>перечня вправе включить в него дополнительно: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46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1" w:tooltip="Перечень">
        <w:r>
          <w:rPr>
            <w:color w:val="0000FF"/>
          </w:rPr>
          <w:t>приложения N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7. Ведомственный перечень формируется с учетом: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2) положений </w:t>
      </w:r>
      <w:hyperlink r:id="rId10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3) принципа обеспечения конкуренции, определенного </w:t>
      </w:r>
      <w:hyperlink r:id="rId11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1) с учетом категорий и (или) групп должностей работников</w:t>
      </w:r>
      <w:r w:rsidR="00032A94">
        <w:t xml:space="preserve"> администрации Гуевского сельсовета Суджанского района</w:t>
      </w:r>
      <w:r>
        <w:t xml:space="preserve">, если затраты на их приобретение в соответствии с правилами определения нормативных затрат на обеспечение функций </w:t>
      </w:r>
      <w:r w:rsidR="00032A94">
        <w:t>администрации Гуевского сельсовета</w:t>
      </w:r>
      <w:r>
        <w:t>(далее - правила определения нормативных затрат) определяются с учетом категорий и (или) групп должностей работников;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9. При формировании ведомственного перечня значения характеристик (свойств) товаров, работ, услуг (в том числе предельные цены товаров, работ, услуг),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закупаемых для работников, замещающих должности, не являющиеся должностями муниципальной </w:t>
      </w:r>
      <w:r w:rsidR="00032A94">
        <w:t xml:space="preserve"> администрации Гуевского сельсовета</w:t>
      </w:r>
      <w:r>
        <w:t>, не могут превышать значения характеристик (свойств) соответствующих товаров, работ, услуг (в том числе предельные цены товаров, работ, услуг), установленных обязательным перечнем для муниципальных служащих, замещающих должности муниципальной службы</w:t>
      </w:r>
      <w:r w:rsidR="00E86163">
        <w:t xml:space="preserve"> </w:t>
      </w:r>
      <w:r w:rsidR="00032A94">
        <w:t>Гуевского сельсовета Суджанского района Курской области</w:t>
      </w:r>
      <w:r>
        <w:t>, относящиеся к категории "специалисты".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9.01.2023) ------------ Недействующая редакция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3C1A17" w:rsidRDefault="003C1A17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right"/>
        <w:outlineLvl w:val="1"/>
      </w:pPr>
      <w:r>
        <w:t>Приложение N 1</w:t>
      </w:r>
    </w:p>
    <w:p w:rsidR="00D0100C" w:rsidRDefault="00D0100C" w:rsidP="00D0100C">
      <w:pPr>
        <w:pStyle w:val="ConsPlusNormal"/>
        <w:jc w:val="right"/>
      </w:pPr>
      <w:r>
        <w:t>к Правилам определения требований</w:t>
      </w:r>
    </w:p>
    <w:p w:rsidR="00D0100C" w:rsidRDefault="00D0100C" w:rsidP="00D0100C">
      <w:pPr>
        <w:pStyle w:val="ConsPlusNormal"/>
        <w:jc w:val="right"/>
      </w:pPr>
      <w:r>
        <w:t>к закупаемым муниципальными органами</w:t>
      </w:r>
    </w:p>
    <w:p w:rsidR="00D0100C" w:rsidRDefault="00D0100C" w:rsidP="00D0100C">
      <w:pPr>
        <w:pStyle w:val="ConsPlusNormal"/>
        <w:jc w:val="right"/>
      </w:pPr>
      <w:r>
        <w:t>отдельным видам товаров, работ, услуг</w:t>
      </w:r>
    </w:p>
    <w:p w:rsidR="00D0100C" w:rsidRDefault="00D0100C" w:rsidP="00D0100C">
      <w:pPr>
        <w:pStyle w:val="ConsPlusNormal"/>
        <w:jc w:val="right"/>
      </w:pPr>
      <w:r>
        <w:t>(в том числе предельных цен товаров, работ, услуг)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bookmarkStart w:id="2" w:name="P81"/>
      <w:bookmarkEnd w:id="2"/>
      <w:r>
        <w:t>Перечень</w:t>
      </w:r>
    </w:p>
    <w:p w:rsidR="00D0100C" w:rsidRDefault="00D0100C" w:rsidP="00D0100C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D0100C" w:rsidRDefault="00D0100C" w:rsidP="00D0100C">
      <w:pPr>
        <w:pStyle w:val="ConsPlusNormal"/>
        <w:jc w:val="center"/>
      </w:pPr>
      <w:r>
        <w:t>свойства (в том числе качество) и иные характеристики</w:t>
      </w:r>
    </w:p>
    <w:p w:rsidR="00D0100C" w:rsidRDefault="00D0100C" w:rsidP="00D0100C">
      <w:pPr>
        <w:pStyle w:val="ConsPlusNormal"/>
        <w:jc w:val="center"/>
      </w:pPr>
      <w:r>
        <w:t>(в том числе предельные цены товаров, работ, услуг)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sectPr w:rsidR="00D0100C">
          <w:footerReference w:type="default" r:id="rId13"/>
          <w:headerReference w:type="first" r:id="rId14"/>
          <w:footerReference w:type="first" r:id="rId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1814"/>
        <w:gridCol w:w="854"/>
        <w:gridCol w:w="1077"/>
        <w:gridCol w:w="1077"/>
        <w:gridCol w:w="1704"/>
        <w:gridCol w:w="1134"/>
        <w:gridCol w:w="1361"/>
        <w:gridCol w:w="2693"/>
      </w:tblGrid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 xml:space="preserve">Код по </w:t>
            </w:r>
      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9.01.2023) ------------ Недействующая редакция {КонсультантПлюс}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181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931" w:type="dxa"/>
            <w:gridSpan w:val="2"/>
          </w:tcPr>
          <w:p w:rsidR="00D0100C" w:rsidRDefault="00D0100C" w:rsidP="00C449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81" w:type="dxa"/>
            <w:gridSpan w:val="2"/>
            <w:vAlign w:val="center"/>
          </w:tcPr>
          <w:p w:rsidR="00D0100C" w:rsidRDefault="00D0100C" w:rsidP="00D279FB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Администрацией</w:t>
            </w:r>
            <w:r w:rsidR="00E86163">
              <w:t xml:space="preserve"> </w:t>
            </w:r>
            <w:r w:rsidR="00D279FB">
              <w:t>Гуевского</w:t>
            </w:r>
            <w:r w:rsidR="00E86163">
              <w:t xml:space="preserve"> </w:t>
            </w:r>
            <w:r w:rsidR="00032A94">
              <w:t>сельсовета Суджанского района</w:t>
            </w:r>
          </w:p>
        </w:tc>
        <w:tc>
          <w:tcPr>
            <w:tcW w:w="5188" w:type="dxa"/>
            <w:gridSpan w:val="3"/>
          </w:tcPr>
          <w:p w:rsidR="00D0100C" w:rsidRDefault="00D0100C" w:rsidP="00D279FB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  <w:r w:rsidR="00E86163">
              <w:t xml:space="preserve"> </w:t>
            </w:r>
            <w:r w:rsidR="00D279FB">
              <w:t>Гуевского</w:t>
            </w:r>
            <w:r w:rsidR="00E86163">
              <w:t xml:space="preserve"> </w:t>
            </w:r>
            <w:r w:rsidR="00CD17B8">
              <w:t>сельсовета Суджанского района Курской  области</w:t>
            </w: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85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 xml:space="preserve">код 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7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13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36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693" w:type="dxa"/>
            <w:vAlign w:val="center"/>
          </w:tcPr>
          <w:p w:rsidR="00D0100C" w:rsidRDefault="00D0100C" w:rsidP="00D279FB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Администрацией</w:t>
            </w:r>
            <w:r w:rsidR="00E86163">
              <w:t xml:space="preserve"> </w:t>
            </w:r>
            <w:r w:rsidR="00D279FB">
              <w:t>Гуевского</w:t>
            </w:r>
            <w:r w:rsidR="00E86163">
              <w:t xml:space="preserve"> </w:t>
            </w:r>
            <w:r w:rsidR="00CD17B8">
              <w:t>сельсовета Суджанского района</w:t>
            </w:r>
            <w:r>
              <w:t>, в том числе с использованием функционального назначения товара &lt;*&gt;</w:t>
            </w:r>
          </w:p>
        </w:tc>
      </w:tr>
      <w:tr w:rsidR="00D0100C" w:rsidTr="00C44969">
        <w:tc>
          <w:tcPr>
            <w:tcW w:w="13529" w:type="dxa"/>
            <w:gridSpan w:val="10"/>
          </w:tcPr>
          <w:p w:rsidR="00D0100C" w:rsidRDefault="00D0100C" w:rsidP="00D279FB">
            <w:pPr>
              <w:pStyle w:val="ConsPlusNormal"/>
              <w:jc w:val="center"/>
            </w:pPr>
            <w: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60" w:tooltip="Обязательный перечень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муниципальным</w:t>
            </w:r>
            <w:r w:rsidR="00D279FB">
              <w:t xml:space="preserve"> </w:t>
            </w:r>
            <w:r>
              <w:t>орган</w:t>
            </w:r>
            <w:r w:rsidR="00D279FB">
              <w:t>ом</w:t>
            </w:r>
            <w:r w:rsidR="00E86163">
              <w:t xml:space="preserve"> </w:t>
            </w:r>
            <w:r w:rsidR="00D279FB">
              <w:t>Гуевского</w:t>
            </w:r>
            <w:r w:rsidR="00E86163">
              <w:t xml:space="preserve"> </w:t>
            </w:r>
            <w:r w:rsidR="00CD17B8">
              <w:t>сельсовета Суджанского района</w:t>
            </w:r>
            <w:r>
              <w:t xml:space="preserve"> отдельным видам товаров, работ, услуг (в том числе предельных цен товаров, работ, услуг)</w:t>
            </w:r>
          </w:p>
        </w:tc>
      </w:tr>
      <w:tr w:rsidR="00D0100C" w:rsidTr="00C44969">
        <w:tc>
          <w:tcPr>
            <w:tcW w:w="624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85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07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07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6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693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13529" w:type="dxa"/>
            <w:gridSpan w:val="10"/>
            <w:vAlign w:val="center"/>
          </w:tcPr>
          <w:p w:rsidR="00D0100C" w:rsidRDefault="00D0100C" w:rsidP="00D279FB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муниципальным органом</w:t>
            </w:r>
            <w:r w:rsidR="00E86163">
              <w:t xml:space="preserve"> </w:t>
            </w:r>
            <w:r w:rsidR="00D279FB">
              <w:t>Гуевского</w:t>
            </w:r>
            <w:r w:rsidR="00E86163">
              <w:t xml:space="preserve"> </w:t>
            </w:r>
            <w:r w:rsidR="00CD17B8">
              <w:t xml:space="preserve">сельсовета Суджанского района </w:t>
            </w:r>
          </w:p>
        </w:tc>
      </w:tr>
      <w:tr w:rsidR="00D0100C" w:rsidTr="00C44969">
        <w:tc>
          <w:tcPr>
            <w:tcW w:w="624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85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07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4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6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693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</w:tr>
      <w:tr w:rsidR="00D0100C" w:rsidTr="00C44969">
        <w:tc>
          <w:tcPr>
            <w:tcW w:w="62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85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07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4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6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693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</w:tr>
      <w:tr w:rsidR="00D0100C" w:rsidTr="00C44969">
        <w:tc>
          <w:tcPr>
            <w:tcW w:w="62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85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07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4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6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693" w:type="dxa"/>
            <w:vAlign w:val="center"/>
          </w:tcPr>
          <w:p w:rsidR="00D0100C" w:rsidRDefault="00D0100C" w:rsidP="00C44969">
            <w:pPr>
              <w:pStyle w:val="ConsPlusNormal"/>
              <w:jc w:val="center"/>
            </w:pPr>
            <w:r>
              <w:t>x</w:t>
            </w:r>
          </w:p>
        </w:tc>
      </w:tr>
    </w:tbl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--------------------------------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right"/>
        <w:outlineLvl w:val="1"/>
      </w:pPr>
      <w:r>
        <w:t>Приложение N 2</w:t>
      </w:r>
    </w:p>
    <w:p w:rsidR="00D0100C" w:rsidRDefault="00D0100C" w:rsidP="00D0100C">
      <w:pPr>
        <w:pStyle w:val="ConsPlusNormal"/>
        <w:jc w:val="right"/>
      </w:pPr>
      <w:r>
        <w:t>к Правилам определения требований</w:t>
      </w:r>
    </w:p>
    <w:p w:rsidR="00D0100C" w:rsidRDefault="00D0100C" w:rsidP="00CD17B8">
      <w:pPr>
        <w:pStyle w:val="ConsPlusNormal"/>
        <w:jc w:val="right"/>
      </w:pPr>
      <w:r>
        <w:t xml:space="preserve">к закупаемым </w:t>
      </w:r>
      <w:r w:rsidR="00CD17B8">
        <w:t xml:space="preserve"> администрации Гуевского  сельсовета</w:t>
      </w:r>
      <w:r w:rsidR="00D279FB">
        <w:t xml:space="preserve"> </w:t>
      </w:r>
      <w:r>
        <w:t>отдельным видам товаров, работ, услуг</w:t>
      </w:r>
    </w:p>
    <w:p w:rsidR="00D0100C" w:rsidRDefault="00D0100C" w:rsidP="00D0100C">
      <w:pPr>
        <w:pStyle w:val="ConsPlusNormal"/>
        <w:jc w:val="right"/>
      </w:pPr>
      <w:r>
        <w:t>(в том числе предельных цен товаров, работ, услуг)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</w:pPr>
      <w:bookmarkStart w:id="3" w:name="P160"/>
      <w:bookmarkEnd w:id="3"/>
      <w:r>
        <w:t>Обязательный перечень</w:t>
      </w:r>
    </w:p>
    <w:p w:rsidR="00D0100C" w:rsidRDefault="00D0100C" w:rsidP="00D0100C">
      <w:pPr>
        <w:pStyle w:val="ConsPlusTitle"/>
        <w:jc w:val="center"/>
      </w:pPr>
      <w:r>
        <w:t>отдельных видов товаров, работ, услуг, в отношении которых</w:t>
      </w:r>
    </w:p>
    <w:p w:rsidR="00D0100C" w:rsidRDefault="00D0100C" w:rsidP="00D0100C">
      <w:pPr>
        <w:pStyle w:val="ConsPlusTitle"/>
        <w:jc w:val="center"/>
      </w:pPr>
      <w:r>
        <w:t>определяются требования к их потребительским свойствам</w:t>
      </w:r>
    </w:p>
    <w:p w:rsidR="00D0100C" w:rsidRDefault="00D0100C" w:rsidP="00D0100C">
      <w:pPr>
        <w:pStyle w:val="ConsPlusTitle"/>
        <w:jc w:val="center"/>
      </w:pPr>
      <w:r>
        <w:t>(в том числе качеству) и иным характеристикам (в том числе</w:t>
      </w:r>
    </w:p>
    <w:p w:rsidR="00D0100C" w:rsidRDefault="00D0100C" w:rsidP="00D0100C">
      <w:pPr>
        <w:pStyle w:val="ConsPlusTitle"/>
        <w:jc w:val="center"/>
      </w:pPr>
      <w:r>
        <w:t>предельные цены товаров, работ, услуг)</w:t>
      </w:r>
    </w:p>
    <w:p w:rsidR="00D0100C" w:rsidRDefault="00D0100C" w:rsidP="00D010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34"/>
        <w:gridCol w:w="2324"/>
        <w:gridCol w:w="2211"/>
        <w:gridCol w:w="1191"/>
        <w:gridCol w:w="1304"/>
        <w:gridCol w:w="1871"/>
        <w:gridCol w:w="1871"/>
        <w:gridCol w:w="1814"/>
        <w:gridCol w:w="1814"/>
        <w:gridCol w:w="1871"/>
        <w:gridCol w:w="1757"/>
        <w:gridCol w:w="1701"/>
      </w:tblGrid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 xml:space="preserve">Код по </w:t>
            </w:r>
      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9.01.2023) ------------ Недействующая редакция {КонсультантПлюс}">
              <w:r>
                <w:rPr>
                  <w:color w:val="0000FF"/>
                </w:rPr>
                <w:t>ОКПД2</w:t>
              </w:r>
            </w:hyperlink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7405" w:type="dxa"/>
            <w:gridSpan w:val="10"/>
          </w:tcPr>
          <w:p w:rsidR="00D0100C" w:rsidRDefault="00D0100C" w:rsidP="00C44969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495" w:type="dxa"/>
            <w:gridSpan w:val="2"/>
          </w:tcPr>
          <w:p w:rsidR="00D0100C" w:rsidRDefault="00D0100C" w:rsidP="00C449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699" w:type="dxa"/>
            <w:gridSpan w:val="7"/>
          </w:tcPr>
          <w:p w:rsidR="00D0100C" w:rsidRDefault="00D0100C" w:rsidP="00C44969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 xml:space="preserve">Код 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0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241" w:type="dxa"/>
            <w:gridSpan w:val="5"/>
          </w:tcPr>
          <w:p w:rsidR="00D0100C" w:rsidRDefault="00D0100C" w:rsidP="00D279FB">
            <w:pPr>
              <w:pStyle w:val="ConsPlusNormal"/>
              <w:jc w:val="center"/>
            </w:pPr>
            <w:r>
              <w:t>Муниципальной орган</w:t>
            </w:r>
            <w:r w:rsidR="00E86163">
              <w:t xml:space="preserve"> </w:t>
            </w:r>
            <w:r w:rsidR="00D279FB">
              <w:t>Гуевского</w:t>
            </w:r>
            <w:r w:rsidR="00E86163">
              <w:t xml:space="preserve"> </w:t>
            </w:r>
            <w:r w:rsidR="00CD17B8">
              <w:t>сельсовета</w:t>
            </w:r>
            <w:r>
              <w:t xml:space="preserve"> Омской области</w:t>
            </w:r>
          </w:p>
        </w:tc>
        <w:tc>
          <w:tcPr>
            <w:tcW w:w="3458" w:type="dxa"/>
            <w:gridSpan w:val="2"/>
          </w:tcPr>
          <w:p w:rsidR="00D0100C" w:rsidRDefault="00D0100C" w:rsidP="00C44969">
            <w:pPr>
              <w:pStyle w:val="ConsPlusNormal"/>
              <w:jc w:val="center"/>
            </w:pPr>
            <w:r>
              <w:t>Подведомственные казенные учреждения, бюджетные учреждения и муниципальные унитарные предприятия</w:t>
            </w:r>
            <w:r w:rsidR="00E86163">
              <w:t xml:space="preserve"> ГУЕВСКОГО </w:t>
            </w:r>
            <w:r>
              <w:t>муниципального района Омской области</w:t>
            </w: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D0100C" w:rsidRDefault="00D0100C" w:rsidP="00D279FB">
            <w:pPr>
              <w:pStyle w:val="ConsPlusNormal"/>
              <w:jc w:val="center"/>
            </w:pPr>
            <w:r>
              <w:t>Муниципальные должности</w:t>
            </w:r>
            <w:r w:rsidR="00E86163">
              <w:t xml:space="preserve"> </w:t>
            </w:r>
            <w:r w:rsidR="00D279FB">
              <w:t>Гуевского</w:t>
            </w:r>
            <w:r w:rsidR="00E86163">
              <w:t xml:space="preserve"> </w:t>
            </w:r>
            <w:r w:rsidR="00CD17B8">
              <w:t>сельсовета</w:t>
            </w:r>
          </w:p>
        </w:tc>
        <w:tc>
          <w:tcPr>
            <w:tcW w:w="3685" w:type="dxa"/>
            <w:gridSpan w:val="2"/>
          </w:tcPr>
          <w:p w:rsidR="00D0100C" w:rsidRDefault="00D0100C" w:rsidP="00C44969">
            <w:pPr>
              <w:pStyle w:val="ConsPlusNormal"/>
              <w:jc w:val="center"/>
            </w:pPr>
            <w:r>
              <w:t>Должности муниципальной службы категории "руководители"</w:t>
            </w:r>
          </w:p>
        </w:tc>
        <w:tc>
          <w:tcPr>
            <w:tcW w:w="181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Должности муниципальной службы относящиеся к "Старшей и младшей должности"</w:t>
            </w:r>
          </w:p>
        </w:tc>
        <w:tc>
          <w:tcPr>
            <w:tcW w:w="1871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Должности, не относящиеся к муниципальным</w:t>
            </w:r>
          </w:p>
        </w:tc>
        <w:tc>
          <w:tcPr>
            <w:tcW w:w="1757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Руководители, заместители руководителей учреждений</w:t>
            </w:r>
          </w:p>
        </w:tc>
        <w:tc>
          <w:tcPr>
            <w:tcW w:w="1701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Руководители, заместители руководителей структурных подразделений, специалисты</w:t>
            </w: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Должности муниципальной службы относящиеся к "Высшей должности"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Должности муниципальной службы относящиеся к "Главной и ведущей должности"</w:t>
            </w:r>
          </w:p>
        </w:tc>
        <w:tc>
          <w:tcPr>
            <w:tcW w:w="181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  <w:vMerge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13</w:t>
            </w: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26.20.11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размер и тип экрана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вес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процессора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объем накопителя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наличие модулей WiFi, Bluetooth, поддержки 3G (UMTS)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время работы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 на ноутбук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80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 на планшетный компьютер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50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40 тыс.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26.20.15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(моноблок/системный блок и монитор)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размер экрана/монитора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процессора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объем накопителя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3C1A17" w:rsidRDefault="00D0100C" w:rsidP="00C44969">
            <w:pPr>
              <w:pStyle w:val="ConsPlusNormal"/>
              <w:jc w:val="center"/>
            </w:pPr>
            <w:r>
              <w:t>3</w:t>
            </w:r>
          </w:p>
          <w:p w:rsidR="003C1A17" w:rsidRPr="003C1A17" w:rsidRDefault="003C1A17" w:rsidP="003C1A17"/>
          <w:p w:rsidR="00D0100C" w:rsidRPr="003C1A17" w:rsidRDefault="00D0100C" w:rsidP="003C1A17"/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lastRenderedPageBreak/>
              <w:t>26.20.16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 xml:space="preserve">Устройства ввода или </w:t>
            </w:r>
            <w:r>
              <w:lastRenderedPageBreak/>
              <w:t>вывода, содержащие или не содержащие в одном корпусе запоминающие устройства.</w:t>
            </w:r>
          </w:p>
          <w:p w:rsidR="00D0100C" w:rsidRDefault="00D0100C" w:rsidP="00C44969">
            <w:pPr>
              <w:pStyle w:val="ConsPlusNormal"/>
            </w:pPr>
            <w:r>
              <w:t>Пояснения по требуемой продукции: принтеры, сканеры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 xml:space="preserve">Метод печати </w:t>
            </w:r>
            <w:r>
              <w:lastRenderedPageBreak/>
              <w:t>(струйный/лазерный - для принтера)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разрешение сканирования (для сканера)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цветность (цветной/черно-белый)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скорость печати/сканирования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26.30.11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Аппаратура коммуникационная передающая с приемными устройствами.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устройства (телефон/смартфон)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поддерживаемые стандарты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 xml:space="preserve">Пояснения по требуемой продукции: </w:t>
            </w:r>
            <w:r>
              <w:lastRenderedPageBreak/>
              <w:t>телефоны мобильные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операционная система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время работы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метод управления (сенсорный/кнопочный)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количество SIM-карт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наличие модулей и интерфейсов (Wi-Fi, Bluetooth, USB, GPS)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5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5 тыс.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29.10.21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куб.см, новые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29.10.22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куб.см, новые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29.10.23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29.10.24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Средства автотранспортные для перевозки людей, прочие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29.10.30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Средства автотранспортные для перевозки 10 или более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29.10.41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 xml:space="preserve">Средства автотранспортные грузовые с поршневым </w:t>
            </w:r>
            <w:r>
              <w:lastRenderedPageBreak/>
              <w:t>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29.10.42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29.10.43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Автомобили-тягачи седельные для полуприцепов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29.10.44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Шасси с установленными двигателями для автотранспортных средств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31.01.11</w:t>
            </w:r>
          </w:p>
        </w:tc>
        <w:tc>
          <w:tcPr>
            <w:tcW w:w="232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Мебель металлическая для офисов.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материал (металл)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 xml:space="preserve">Пояснения по закупаемой продукции: мебель для сидения, </w:t>
            </w:r>
            <w:r>
              <w:lastRenderedPageBreak/>
              <w:t>преимущественно с металлическим каркасом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обивочные материалы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  <w:r>
              <w:t>Предельное значение - кожа натуральная;</w:t>
            </w:r>
          </w:p>
          <w:p w:rsidR="00D0100C" w:rsidRDefault="00D0100C" w:rsidP="00C44969">
            <w:pPr>
              <w:pStyle w:val="ConsPlusNormal"/>
            </w:pPr>
            <w: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кожа натуральная;</w:t>
            </w:r>
          </w:p>
          <w:p w:rsidR="00D0100C" w:rsidRDefault="00D0100C" w:rsidP="00C44969">
            <w:pPr>
              <w:pStyle w:val="ConsPlusNormal"/>
            </w:pPr>
            <w: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кожа натуральная;</w:t>
            </w:r>
          </w:p>
          <w:p w:rsidR="00D0100C" w:rsidRDefault="00D0100C" w:rsidP="00C44969">
            <w:pPr>
              <w:pStyle w:val="ConsPlusNormal"/>
            </w:pPr>
            <w: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 xml:space="preserve">Предельное значение - искусственная </w:t>
            </w:r>
            <w:r>
              <w:lastRenderedPageBreak/>
              <w:t>кожа;</w:t>
            </w:r>
          </w:p>
          <w:p w:rsidR="00D0100C" w:rsidRDefault="00D0100C" w:rsidP="00C44969">
            <w:pPr>
              <w:pStyle w:val="ConsPlusNormal"/>
            </w:pPr>
            <w: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ткань;</w:t>
            </w:r>
          </w:p>
          <w:p w:rsidR="00D0100C" w:rsidRDefault="00D0100C" w:rsidP="00C44969">
            <w:pPr>
              <w:pStyle w:val="ConsPlusNormal"/>
            </w:pPr>
            <w:r>
              <w:t xml:space="preserve">возможные </w:t>
            </w:r>
            <w:r>
              <w:lastRenderedPageBreak/>
              <w:t>значения: нетканые материалы</w:t>
            </w: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 xml:space="preserve">Предельное значение - искусственная </w:t>
            </w:r>
            <w:r>
              <w:lastRenderedPageBreak/>
              <w:t>кожа;</w:t>
            </w:r>
          </w:p>
          <w:p w:rsidR="00D0100C" w:rsidRDefault="00D0100C" w:rsidP="00C44969">
            <w:pPr>
              <w:pStyle w:val="ConsPlusNormal"/>
            </w:pPr>
            <w: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ткань;</w:t>
            </w:r>
          </w:p>
          <w:p w:rsidR="00D0100C" w:rsidRDefault="00D0100C" w:rsidP="00C44969">
            <w:pPr>
              <w:pStyle w:val="ConsPlusNormal"/>
            </w:pPr>
            <w:r>
              <w:lastRenderedPageBreak/>
              <w:t>возможные значения: нетканые материалы</w:t>
            </w: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31.01.12</w:t>
            </w:r>
          </w:p>
        </w:tc>
        <w:tc>
          <w:tcPr>
            <w:tcW w:w="232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Мебель деревянная для офисов.</w:t>
            </w:r>
          </w:p>
        </w:tc>
        <w:tc>
          <w:tcPr>
            <w:tcW w:w="2211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191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</w:t>
            </w:r>
          </w:p>
          <w:p w:rsidR="00D0100C" w:rsidRDefault="00D0100C" w:rsidP="00C44969">
            <w:pPr>
              <w:pStyle w:val="ConsPlusNormal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71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</w:t>
            </w:r>
          </w:p>
          <w:p w:rsidR="00D0100C" w:rsidRDefault="00D0100C" w:rsidP="00C44969">
            <w:pPr>
              <w:pStyle w:val="ConsPlusNormal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1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Предельное значение - массив древесины "ценных" пород (твердолиственных и тропических);</w:t>
            </w:r>
          </w:p>
          <w:p w:rsidR="00D0100C" w:rsidRDefault="00D0100C" w:rsidP="00C44969">
            <w:pPr>
              <w:pStyle w:val="ConsPlusNormal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1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71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757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D0100C" w:rsidTr="00C44969">
        <w:trPr>
          <w:trHeight w:val="230"/>
        </w:trPr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21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  <w:vMerge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  <w:r>
              <w:t>Предельное значение - кожа натуральная;</w:t>
            </w:r>
          </w:p>
          <w:p w:rsidR="00D0100C" w:rsidRDefault="00D0100C" w:rsidP="00C44969">
            <w:pPr>
              <w:pStyle w:val="ConsPlusNormal"/>
            </w:pPr>
            <w:r>
              <w:t xml:space="preserve">возможные </w:t>
            </w:r>
            <w: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кожа натуральная;</w:t>
            </w:r>
          </w:p>
          <w:p w:rsidR="00D0100C" w:rsidRDefault="00D0100C" w:rsidP="00C44969">
            <w:pPr>
              <w:pStyle w:val="ConsPlusNormal"/>
            </w:pPr>
            <w:r>
              <w:t xml:space="preserve">возможные </w:t>
            </w:r>
            <w: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кожа натуральная;</w:t>
            </w:r>
          </w:p>
          <w:p w:rsidR="00D0100C" w:rsidRDefault="00D0100C" w:rsidP="00C44969">
            <w:pPr>
              <w:pStyle w:val="ConsPlusNormal"/>
            </w:pPr>
            <w:r>
              <w:t xml:space="preserve">возможные </w:t>
            </w:r>
            <w: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искусственная кожа;</w:t>
            </w:r>
          </w:p>
          <w:p w:rsidR="00D0100C" w:rsidRDefault="00D0100C" w:rsidP="00C44969">
            <w:pPr>
              <w:pStyle w:val="ConsPlusNormal"/>
            </w:pPr>
            <w: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ткань;</w:t>
            </w:r>
          </w:p>
          <w:p w:rsidR="00D0100C" w:rsidRDefault="00D0100C" w:rsidP="00C44969">
            <w:pPr>
              <w:pStyle w:val="ConsPlusNormal"/>
            </w:pPr>
            <w:r>
              <w:t xml:space="preserve">возможное значение: </w:t>
            </w:r>
            <w:r>
              <w:lastRenderedPageBreak/>
              <w:t>нетканые материалы</w:t>
            </w: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искусственная кожа;</w:t>
            </w:r>
          </w:p>
          <w:p w:rsidR="00D0100C" w:rsidRDefault="00D0100C" w:rsidP="00C44969">
            <w:pPr>
              <w:pStyle w:val="ConsPlusNormal"/>
            </w:pPr>
            <w: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Предельное значение - ткань;</w:t>
            </w:r>
          </w:p>
          <w:p w:rsidR="00D0100C" w:rsidRDefault="00D0100C" w:rsidP="00C44969">
            <w:pPr>
              <w:pStyle w:val="ConsPlusNormal"/>
            </w:pPr>
            <w:r>
              <w:t xml:space="preserve">возможное </w:t>
            </w:r>
            <w:r>
              <w:lastRenderedPageBreak/>
              <w:t>значение - нетканые материалы</w:t>
            </w: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49.32.11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Услуги легкового такси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49.32.12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Услуги арендованных легковых автомобилей с водителем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61.10.30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Услуги по передаче данных по проводным телекоммуникационным сетям.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скорость канала передачи данных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доля потерянных пакетов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>Пояснения по требуемым услугам: оказание услуг связи по передаче данных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61.20.11</w:t>
            </w:r>
          </w:p>
        </w:tc>
        <w:tc>
          <w:tcPr>
            <w:tcW w:w="232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Услуги подвижной связи общего пользования - обеспечение доступа и поддержка пользователя.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>Пояснения по требуемым услугам: оказание услуг подвижной радио-телефонной связи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61.20.30</w:t>
            </w:r>
          </w:p>
        </w:tc>
        <w:tc>
          <w:tcPr>
            <w:tcW w:w="232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Услуги по передаче данных по беспроводным телекоммуникационным сетям.</w:t>
            </w:r>
          </w:p>
        </w:tc>
        <w:tc>
          <w:tcPr>
            <w:tcW w:w="2211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>Пояснения по требуемой</w:t>
            </w:r>
          </w:p>
          <w:p w:rsidR="00D0100C" w:rsidRDefault="00D0100C" w:rsidP="00C44969">
            <w:pPr>
              <w:pStyle w:val="ConsPlusNormal"/>
            </w:pPr>
            <w:r>
              <w:t>услуге:</w:t>
            </w:r>
          </w:p>
        </w:tc>
        <w:tc>
          <w:tcPr>
            <w:tcW w:w="2211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</w:tcPr>
          <w:p w:rsidR="00D0100C" w:rsidRDefault="00D0100C" w:rsidP="00C44969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</w:tcPr>
          <w:p w:rsidR="00D0100C" w:rsidRDefault="00D0100C" w:rsidP="00C44969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61.20.42</w:t>
            </w:r>
          </w:p>
        </w:tc>
        <w:tc>
          <w:tcPr>
            <w:tcW w:w="2324" w:type="dxa"/>
          </w:tcPr>
          <w:p w:rsidR="00D0100C" w:rsidRDefault="00D0100C" w:rsidP="00C44969">
            <w:pPr>
              <w:pStyle w:val="ConsPlusNormal"/>
            </w:pPr>
            <w:r>
              <w:t xml:space="preserve">Услуги по широкополосному </w:t>
            </w:r>
            <w:r>
              <w:lastRenderedPageBreak/>
              <w:t>доступу к информационно-коммуникационной сети "Интернет" по беспроводным сетям.</w:t>
            </w:r>
          </w:p>
          <w:p w:rsidR="00D0100C" w:rsidRDefault="00D0100C" w:rsidP="00C44969">
            <w:pPr>
              <w:pStyle w:val="ConsPlusNormal"/>
            </w:pPr>
            <w:r>
              <w:t>Пояснения по требуемой услуге: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</w:tcPr>
          <w:p w:rsidR="00D0100C" w:rsidRDefault="00D0100C" w:rsidP="00C44969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</w:tcPr>
          <w:p w:rsidR="00D0100C" w:rsidRDefault="00D0100C" w:rsidP="00C44969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77.11.10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Услуги по аренде и лизингу легковых автомобилей и легких автотранспортных средств.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>Пояснения по требуемым услугам: услуги по аренде и лизингу легковых автомобилей без водителя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услуги по аренде и лизингу легких (до 3,5 т) автотранспортных средств без водителя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58.29.13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58.29.21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 xml:space="preserve">Приложения общие для повышения эффективности бизнеса и приложения для домашнего пользования, отдельно </w:t>
            </w:r>
            <w:r>
              <w:lastRenderedPageBreak/>
              <w:t>реализуемые. Пояснения по требуемой продукции: офисные приложения</w:t>
            </w: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D0100C" w:rsidRDefault="00D0100C" w:rsidP="00C44969">
            <w:pPr>
              <w:pStyle w:val="ConsPlusNormal"/>
            </w:pPr>
            <w:r>
              <w:t xml:space="preserve">соответствие Федеральному </w:t>
            </w:r>
            <w:hyperlink r:id="rId20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58.29.31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211" w:type="dxa"/>
            <w:vAlign w:val="center"/>
          </w:tcPr>
          <w:p w:rsidR="00D0100C" w:rsidRDefault="00D0100C" w:rsidP="00C44969">
            <w:pPr>
              <w:pStyle w:val="ConsPlusNormal"/>
            </w:pPr>
            <w: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D0100C" w:rsidRDefault="00D0100C" w:rsidP="00C44969">
            <w:pPr>
              <w:pStyle w:val="ConsPlusNormal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58.29.32</w:t>
            </w:r>
          </w:p>
        </w:tc>
        <w:tc>
          <w:tcPr>
            <w:tcW w:w="2324" w:type="dxa"/>
            <w:tcBorders>
              <w:bottom w:val="nil"/>
            </w:tcBorders>
          </w:tcPr>
          <w:p w:rsidR="00D0100C" w:rsidRDefault="00D0100C" w:rsidP="00C44969">
            <w:pPr>
              <w:pStyle w:val="ConsPlusNormal"/>
            </w:pPr>
            <w:r>
              <w:t>Обеспечение программное прикладное для загрузки.</w:t>
            </w:r>
          </w:p>
        </w:tc>
        <w:tc>
          <w:tcPr>
            <w:tcW w:w="2211" w:type="dxa"/>
            <w:vMerge w:val="restart"/>
            <w:vAlign w:val="center"/>
          </w:tcPr>
          <w:p w:rsidR="00D0100C" w:rsidRDefault="00D0100C" w:rsidP="00C44969">
            <w:pPr>
              <w:pStyle w:val="ConsPlusNormal"/>
            </w:pPr>
            <w: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191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rPr>
          <w:trHeight w:val="230"/>
        </w:trPr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  <w: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221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  <w:vMerge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 w:val="restart"/>
          </w:tcPr>
          <w:p w:rsidR="00D0100C" w:rsidRDefault="00D0100C" w:rsidP="00C449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61.90.10</w:t>
            </w:r>
          </w:p>
        </w:tc>
        <w:tc>
          <w:tcPr>
            <w:tcW w:w="2324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211" w:type="dxa"/>
            <w:vMerge w:val="restart"/>
          </w:tcPr>
          <w:p w:rsidR="00D0100C" w:rsidRDefault="00D0100C" w:rsidP="00C44969">
            <w:pPr>
              <w:pStyle w:val="ConsPlusNormal"/>
            </w:pPr>
            <w: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  <w:tr w:rsidR="00D0100C" w:rsidTr="00C44969">
        <w:tc>
          <w:tcPr>
            <w:tcW w:w="6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13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324" w:type="dxa"/>
            <w:vMerge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2211" w:type="dxa"/>
          </w:tcPr>
          <w:p w:rsidR="00D0100C" w:rsidRDefault="00D0100C" w:rsidP="00C44969">
            <w:pPr>
              <w:pStyle w:val="ConsPlusNormal"/>
            </w:pPr>
            <w:r>
              <w:t>предельная цена</w:t>
            </w:r>
          </w:p>
        </w:tc>
        <w:tc>
          <w:tcPr>
            <w:tcW w:w="119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30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14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871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57" w:type="dxa"/>
          </w:tcPr>
          <w:p w:rsidR="00D0100C" w:rsidRDefault="00D0100C" w:rsidP="00C44969">
            <w:pPr>
              <w:pStyle w:val="ConsPlusNormal"/>
            </w:pPr>
          </w:p>
        </w:tc>
        <w:tc>
          <w:tcPr>
            <w:tcW w:w="1701" w:type="dxa"/>
          </w:tcPr>
          <w:p w:rsidR="00D0100C" w:rsidRDefault="00D0100C" w:rsidP="00C44969">
            <w:pPr>
              <w:pStyle w:val="ConsPlusNormal"/>
            </w:pPr>
          </w:p>
        </w:tc>
      </w:tr>
    </w:tbl>
    <w:p w:rsidR="00D0100C" w:rsidRDefault="00D0100C" w:rsidP="00D0100C">
      <w:pPr>
        <w:pStyle w:val="ConsPlusNormal"/>
        <w:sectPr w:rsidR="00D0100C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right"/>
        <w:outlineLvl w:val="0"/>
      </w:pPr>
      <w:r>
        <w:t>Приложение N 2</w:t>
      </w:r>
    </w:p>
    <w:p w:rsidR="00D0100C" w:rsidRDefault="00D0100C" w:rsidP="00D0100C">
      <w:pPr>
        <w:pStyle w:val="ConsPlusNormal"/>
        <w:jc w:val="right"/>
      </w:pPr>
      <w:r>
        <w:t>к постановлению Администрации</w:t>
      </w:r>
    </w:p>
    <w:p w:rsidR="00D0100C" w:rsidRDefault="00CD17B8" w:rsidP="00D0100C">
      <w:pPr>
        <w:pStyle w:val="ConsPlusNormal"/>
        <w:jc w:val="right"/>
      </w:pPr>
      <w:r>
        <w:t>Гуевского с</w:t>
      </w:r>
      <w:r w:rsidR="00BA33EA">
        <w:t>ельсовета</w:t>
      </w:r>
    </w:p>
    <w:p w:rsidR="00D0100C" w:rsidRDefault="00D0100C" w:rsidP="00D0100C">
      <w:pPr>
        <w:pStyle w:val="ConsPlusNormal"/>
        <w:jc w:val="right"/>
      </w:pPr>
      <w:r>
        <w:t>от 1</w:t>
      </w:r>
      <w:r w:rsidR="00084B31">
        <w:t>2</w:t>
      </w:r>
      <w:r>
        <w:t xml:space="preserve"> </w:t>
      </w:r>
      <w:r w:rsidR="00084B31">
        <w:t>мая</w:t>
      </w:r>
      <w:r>
        <w:t xml:space="preserve"> 2023 г. N </w:t>
      </w:r>
      <w:r w:rsidR="00084B31">
        <w:t>24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</w:pPr>
      <w:bookmarkStart w:id="4" w:name="P1546"/>
      <w:bookmarkEnd w:id="4"/>
      <w:r>
        <w:t>ПРАВИЛА</w:t>
      </w:r>
    </w:p>
    <w:p w:rsidR="00D0100C" w:rsidRDefault="00D0100C" w:rsidP="00D0100C">
      <w:pPr>
        <w:pStyle w:val="ConsPlusTitle"/>
        <w:jc w:val="center"/>
      </w:pPr>
      <w:r>
        <w:t>определения нормативных затрат на обеспечение функций</w:t>
      </w:r>
    </w:p>
    <w:p w:rsidR="00D0100C" w:rsidRPr="004E692D" w:rsidRDefault="004E692D" w:rsidP="00D0100C">
      <w:pPr>
        <w:pStyle w:val="ConsPlusNormal"/>
        <w:jc w:val="both"/>
        <w:rPr>
          <w:b/>
        </w:rPr>
      </w:pPr>
      <w:r>
        <w:t xml:space="preserve">                           </w:t>
      </w:r>
      <w:r w:rsidRPr="004E692D">
        <w:rPr>
          <w:b/>
        </w:rPr>
        <w:t xml:space="preserve">муниципального образования  Гуевский сельсовет Суджанского района </w:t>
      </w:r>
    </w:p>
    <w:p w:rsidR="004E692D" w:rsidRDefault="004E692D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1. Настоящие Правила устанавливают порядок определения нормативных затрат на обеспечение функций муниципальн</w:t>
      </w:r>
      <w:r w:rsidR="004E692D">
        <w:t>ого</w:t>
      </w:r>
      <w:r>
        <w:t xml:space="preserve"> </w:t>
      </w:r>
      <w:r w:rsidR="004E692D">
        <w:t>образования Гуевский сельсовет</w:t>
      </w:r>
      <w:r>
        <w:t xml:space="preserve"> в части закупок товаров, работ, услуг (далее - нормативные затраты).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2. Нормативные затраты применяются для целей, предусмотренных Федеральным </w:t>
      </w:r>
      <w:hyperlink r:id="rId25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3. Нормативные затраты, порядок определения которых не установлен настоящими Правилами, определяются в порядке, устанавливаемом </w:t>
      </w:r>
      <w:r w:rsidR="004E692D">
        <w:t>муниципальным образованием Гуевский сельсовет  Суджанского  района.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При утверждении нормативных затрат в отношении проведения текущего ремонта муниципальн</w:t>
      </w:r>
      <w:r w:rsidR="004E692D">
        <w:t>0</w:t>
      </w:r>
      <w:r>
        <w:t xml:space="preserve">е </w:t>
      </w:r>
      <w:r w:rsidR="004E692D">
        <w:t>образование Гуевский сельсовет</w:t>
      </w:r>
      <w:r>
        <w:t xml:space="preserve"> учитывают его периодичность, предусмотренную </w:t>
      </w:r>
      <w:hyperlink w:anchor="P2100" w:tooltip="60. Затраты на проведение текущего ремонта помещения (Зтр) определяются исходя из установленной муниципальным органом Саргатского муниципального района Омской области нормы проведения ремонта, но не более 1 раза в 3 года, с учетом требований Положения об орган">
        <w:r>
          <w:rPr>
            <w:color w:val="0000FF"/>
          </w:rPr>
          <w:t>пунктом 60</w:t>
        </w:r>
      </w:hyperlink>
      <w:r>
        <w:t xml:space="preserve"> Расчета нормативных затрат на обеспечение функций </w:t>
      </w:r>
      <w:r w:rsidR="004E692D">
        <w:t xml:space="preserve"> администрации Гуевского сельсовета</w:t>
      </w:r>
      <w:r>
        <w:t xml:space="preserve"> и согласно приложению N 1 к настоящим Правилам.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5" w:name="P1555"/>
      <w:bookmarkEnd w:id="5"/>
      <w: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4E692D">
        <w:t>администрацией</w:t>
      </w:r>
      <w:r w:rsidR="00E86163">
        <w:t xml:space="preserve"> </w:t>
      </w:r>
      <w:r w:rsidR="00084B31">
        <w:t>Гуевского</w:t>
      </w:r>
      <w:r w:rsidR="00E86163">
        <w:t xml:space="preserve"> </w:t>
      </w:r>
      <w:r w:rsidR="004E692D">
        <w:t>сельсовета Суджанского района Курской</w:t>
      </w:r>
      <w:r>
        <w:t xml:space="preserve"> области как получателя бюджетных средств лимитов бюджетных обязательств на закупку товаров, работ, услуг в рамках исполнения местного бюджета.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При определении нормативных затрат </w:t>
      </w:r>
      <w:r w:rsidR="00F06BDD">
        <w:t>администрация Гуевского сельсовета</w:t>
      </w:r>
      <w:r>
        <w:t xml:space="preserve"> применя</w:t>
      </w:r>
      <w:r w:rsidR="00F06BDD">
        <w:t>е</w:t>
      </w:r>
      <w: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1555" w:tooltip="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Саргатского муниципального района Омской области и находящимся в их ведении казенным учреждения">
        <w:r>
          <w:rPr>
            <w:color w:val="0000FF"/>
          </w:rPr>
          <w:t>абзаца третьего</w:t>
        </w:r>
      </w:hyperlink>
      <w:r>
        <w:t xml:space="preserve"> настоящего пункта.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4. Для определения нормативных затрат в соответствии с </w:t>
      </w:r>
      <w:hyperlink w:anchor="P1596" w:tooltip="I. Затраты на информационно-коммуникационные технологии">
        <w:r>
          <w:rPr>
            <w:color w:val="0000FF"/>
          </w:rPr>
          <w:t>разделами I</w:t>
        </w:r>
      </w:hyperlink>
      <w:r>
        <w:t xml:space="preserve"> и </w:t>
      </w:r>
      <w:hyperlink w:anchor="P1886" w:tooltip="II. Прочие затраты">
        <w:r>
          <w:rPr>
            <w:color w:val="0000FF"/>
          </w:rPr>
          <w:t>II</w:t>
        </w:r>
      </w:hyperlink>
      <w:r>
        <w:t xml:space="preserve"> Расчета в формулах используются нормативы цены товаров, работ, услуг и (или) количества товаров, работ, услуг, устанавливаемые </w:t>
      </w:r>
      <w:r w:rsidR="00F06BDD">
        <w:t>Гуевским сельсоветом Суджанского района Курской области.</w:t>
      </w:r>
      <w:r>
        <w:t>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6" w:name="P1558"/>
      <w:bookmarkEnd w:id="6"/>
      <w:r>
        <w:t>5. Муниципальн</w:t>
      </w:r>
      <w:r w:rsidR="00084B31">
        <w:t>о</w:t>
      </w:r>
      <w:r>
        <w:t xml:space="preserve">е </w:t>
      </w:r>
      <w:r w:rsidR="00F06BDD">
        <w:t>образование</w:t>
      </w:r>
      <w:r w:rsidR="00E86163">
        <w:t xml:space="preserve"> </w:t>
      </w:r>
      <w:r w:rsidR="00F06BDD">
        <w:t>Гуевский сельсовет Суджанского района Курской области</w:t>
      </w:r>
      <w:r>
        <w:t xml:space="preserve"> разрабатыва</w:t>
      </w:r>
      <w:r w:rsidR="00F06BDD">
        <w:t>е</w:t>
      </w:r>
      <w:r>
        <w:t>т и утвержда</w:t>
      </w:r>
      <w:r w:rsidR="00F06BDD">
        <w:t>е</w:t>
      </w:r>
      <w: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F06BDD">
        <w:t>администрации Гуевского сельсовета Суджанского района</w:t>
      </w:r>
      <w:r>
        <w:t>, должностных обязанностей его работников) нормативы: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2) цены услуг подвижной связи;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3) количества SIM-карт, используемых в планшетных компьютерах;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4) цены и количества принтеров, многофункциональных устройств, копировальных аппаратов и иной оргтехники;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5) количества и цены средств подвижной связи с учетом специфики функций и полномочий </w:t>
      </w:r>
      <w:r>
        <w:lastRenderedPageBreak/>
        <w:t xml:space="preserve">муниципального </w:t>
      </w:r>
      <w:r w:rsidR="00F06BDD">
        <w:t xml:space="preserve">образования </w:t>
      </w:r>
      <w:r w:rsidR="00E86163">
        <w:t xml:space="preserve"> </w:t>
      </w:r>
      <w:r w:rsidR="00F06BDD">
        <w:t>Гуевского сельсовента Суджанского района Курской области</w:t>
      </w:r>
      <w:r>
        <w:t>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6) количества и цены планшетных компьютеров;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7) количества и цены носителей информации;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9) перечня периодических печатных изданий и справочной литературы;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10) количества и цены рабочих станций;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11) количества и цены транспортных средств, а также специфики функций и полномочий </w:t>
      </w:r>
      <w:r w:rsidR="00F06BDD">
        <w:t>муниципального образования Гуевского сельсовета Суджанского района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12) количества и цены мебели;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13) количества и цены канцелярских принадлежностей;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14) количества и цены хозяйственных товаров и принадлежностей;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15) количества и цены материальных запасов для нужд гражданской обороны;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16) количества и цены иных товаров и услуг.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F06BDD">
        <w:t>муниципального образования Гуевского сельсовета;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8. Нормативные затраты подлежат размещению в единой информационной системе в сфере закупок.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F06BDD" w:rsidRDefault="00F06BDD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right"/>
        <w:outlineLvl w:val="1"/>
      </w:pPr>
      <w:r>
        <w:lastRenderedPageBreak/>
        <w:t>Приложение N 1</w:t>
      </w:r>
    </w:p>
    <w:p w:rsidR="00D0100C" w:rsidRDefault="00D0100C" w:rsidP="00D0100C">
      <w:pPr>
        <w:pStyle w:val="ConsPlusNormal"/>
        <w:jc w:val="right"/>
      </w:pPr>
      <w:r>
        <w:t>к Правилам определения нормативных</w:t>
      </w:r>
    </w:p>
    <w:p w:rsidR="00D0100C" w:rsidRDefault="00D0100C" w:rsidP="00F06BDD">
      <w:pPr>
        <w:pStyle w:val="ConsPlusNormal"/>
        <w:jc w:val="right"/>
      </w:pPr>
      <w:r>
        <w:t xml:space="preserve">затрат на обеспечение </w:t>
      </w:r>
      <w:r w:rsidR="00F06BDD">
        <w:t>администрации Гуевского сельсовета</w:t>
      </w:r>
    </w:p>
    <w:p w:rsidR="00F06BDD" w:rsidRDefault="00F06BDD" w:rsidP="00F06BDD">
      <w:pPr>
        <w:pStyle w:val="ConsPlusNormal"/>
        <w:jc w:val="right"/>
      </w:pPr>
    </w:p>
    <w:p w:rsidR="00F06BDD" w:rsidRDefault="00F06BDD" w:rsidP="00F06BDD">
      <w:pPr>
        <w:pStyle w:val="ConsPlusNormal"/>
        <w:jc w:val="right"/>
      </w:pPr>
    </w:p>
    <w:p w:rsidR="00D0100C" w:rsidRDefault="00D0100C" w:rsidP="00D0100C">
      <w:pPr>
        <w:pStyle w:val="ConsPlusTitle"/>
        <w:jc w:val="center"/>
      </w:pPr>
      <w:r>
        <w:t>Расчет</w:t>
      </w:r>
    </w:p>
    <w:p w:rsidR="00D0100C" w:rsidRDefault="00D0100C" w:rsidP="00F06BDD">
      <w:pPr>
        <w:pStyle w:val="ConsPlusTitle"/>
        <w:jc w:val="center"/>
      </w:pPr>
      <w:r>
        <w:t xml:space="preserve">нормативных затрат на обеспечение функций </w:t>
      </w:r>
      <w:r w:rsidR="00F06BDD">
        <w:t xml:space="preserve"> администрации Гуевского сельсовета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2"/>
      </w:pPr>
      <w:bookmarkStart w:id="7" w:name="P1596"/>
      <w:bookmarkEnd w:id="7"/>
      <w:r>
        <w:t>I. Затраты на информационно-коммуникационные технологии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услуги связи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1. Затраты на абонентскую плату (З</w:t>
      </w:r>
      <w:r>
        <w:rPr>
          <w:vertAlign w:val="subscript"/>
        </w:rPr>
        <w:t>аб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653540" cy="4343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Н</w:t>
      </w:r>
      <w:r>
        <w:rPr>
          <w:vertAlign w:val="subscript"/>
        </w:rPr>
        <w:t>iаб</w:t>
      </w:r>
      <w:r>
        <w:t xml:space="preserve"> - ежемесячная i-я абонентская плата в расчете на 1 абонентский номер для передачи голосовой информации;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iаб</w:t>
      </w:r>
      <w:r>
        <w:t xml:space="preserve"> - количество месяцев предоставления услуги с i-й абонентской платой.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62"/>
        </w:rPr>
        <w:drawing>
          <wp:inline distT="0" distB="0" distL="0" distR="0">
            <wp:extent cx="3733800" cy="9144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g м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gм</w:t>
      </w:r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gм</w:t>
      </w:r>
      <w:r>
        <w:t xml:space="preserve"> - цена минуты разговора при местных телефонных соединениях по g-му тарифу;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gм</w:t>
      </w:r>
      <w:r>
        <w:t xml:space="preserve"> - количество месяцев предоставления услуги местной телефонной связи по g-му тарифу;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i мг</w:t>
      </w:r>
      <w: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 мг</w:t>
      </w:r>
      <w:r>
        <w:t xml:space="preserve"> - цена минуты разговора при междугородних телефонных соединениях по i-му тарифу;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N</w:t>
      </w:r>
      <w:r>
        <w:rPr>
          <w:vertAlign w:val="subscript"/>
        </w:rPr>
        <w:t>i 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jмн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jмн</w:t>
      </w:r>
      <w: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jмн</w:t>
      </w:r>
      <w:r>
        <w:t xml:space="preserve"> - цена минуты разговора при международных телефонных соединениях по j-му тарифу;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jмн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2105025" cy="2762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сот</w: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 орган</w:t>
      </w:r>
      <w:r w:rsidR="00F06BDD">
        <w:t>ом</w:t>
      </w:r>
      <w:r w:rsidR="00E86163">
        <w:t xml:space="preserve"> </w:t>
      </w:r>
      <w:r w:rsidR="00F06BDD">
        <w:t>Гуевского сельсовета Суджанского района</w:t>
      </w:r>
      <w:r>
        <w:t xml:space="preserve"> в соответствии с </w:t>
      </w:r>
      <w:hyperlink w:anchor="P1558" w:tooltip="5. Муниципальные органы Саргатского муниципального района Омской област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">
        <w:r>
          <w:rPr>
            <w:color w:val="0000FF"/>
          </w:rPr>
          <w:t>пунктом 5</w:t>
        </w:r>
      </w:hyperlink>
      <w:r>
        <w:t xml:space="preserve"> Правил определения нормативных затрат на обеспечение функций муниципальн</w:t>
      </w:r>
      <w:r w:rsidR="00F07DEE">
        <w:t>ого</w:t>
      </w:r>
      <w:r>
        <w:t xml:space="preserve"> орган</w:t>
      </w:r>
      <w:r w:rsidR="00F07DEE">
        <w:t>а</w:t>
      </w:r>
      <w:r w:rsidR="00E86163">
        <w:t xml:space="preserve"> ГУЕВСКОГО </w:t>
      </w:r>
      <w:r w:rsidR="00F07DEE">
        <w:t>сельсовета Суджанского района</w:t>
      </w:r>
      <w:r>
        <w:t xml:space="preserve"> и подведомственных им казенных учреждений (далее соответственно - нормативы муниципальн</w:t>
      </w:r>
      <w:r w:rsidR="00F07DEE">
        <w:t>ого</w:t>
      </w:r>
      <w:r>
        <w:t xml:space="preserve"> орган</w:t>
      </w:r>
      <w:r w:rsidR="00F07DEE">
        <w:t>а</w:t>
      </w:r>
      <w:r>
        <w:t>, Правила);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сот</w:t>
      </w:r>
      <w: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</w:t>
      </w:r>
      <w:r w:rsidR="00F07DEE">
        <w:t>ого</w:t>
      </w:r>
      <w:r>
        <w:t xml:space="preserve"> орган</w:t>
      </w:r>
      <w:r w:rsidR="00F07DEE">
        <w:t>а</w:t>
      </w:r>
      <w:r>
        <w:t>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 сот</w:t>
      </w:r>
      <w:r>
        <w:t xml:space="preserve"> - количество месяцев предоставления услуги подвижной связи по i-й должности.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638300" cy="4343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iип</w:t>
      </w:r>
      <w:r>
        <w:t xml:space="preserve"> - количество SIM-карт по i-й должности в соответствии с нормативами государственных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iип</w:t>
      </w:r>
      <w:r>
        <w:t xml:space="preserve"> - ежемесячная цена в расчете на 1 SIM-карту по i-й должности;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iип</w:t>
      </w:r>
      <w:r>
        <w:t xml:space="preserve"> - количество месяцев предоставления услуги передачи данных по i-й должности.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5. Затраты на сеть "Интернет" и услуги интернет-провайдеров (З</w:t>
      </w:r>
      <w:r>
        <w:rPr>
          <w:vertAlign w:val="subscript"/>
        </w:rPr>
        <w:t>и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447800" cy="4343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и</w:t>
      </w:r>
      <w:r>
        <w:t xml:space="preserve"> - количество каналов передачи данных сети "Интернет" с i-й пропускной способностью;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и</w:t>
      </w:r>
      <w:r>
        <w:t xml:space="preserve"> - месячная цена аренды канала передачи данных сети "Интернет" с i-й пропускной способностью;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 и</w:t>
      </w:r>
      <w:r>
        <w:t xml:space="preserve"> - количество месяцев аренды канала передачи данных сети "Интернет" с i-й пропускной способностью.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6. Затраты на электросвязь, относящуюся к связи специального назначения (З</w:t>
      </w:r>
      <w:r>
        <w:rPr>
          <w:vertAlign w:val="subscript"/>
        </w:rPr>
        <w:t>рпс</w:t>
      </w:r>
      <w:r>
        <w:t>),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рпс =</w:t>
      </w:r>
      <w:r>
        <w:t>Q</w:t>
      </w:r>
      <w:r>
        <w:rPr>
          <w:vertAlign w:val="subscript"/>
        </w:rPr>
        <w:t>рпс</w:t>
      </w:r>
      <w:r>
        <w:t xml:space="preserve"> x Р</w:t>
      </w:r>
      <w:r>
        <w:rPr>
          <w:vertAlign w:val="subscript"/>
        </w:rPr>
        <w:t>рпс</w:t>
      </w:r>
      <w:r>
        <w:t xml:space="preserve"> x N</w:t>
      </w:r>
      <w:r>
        <w:rPr>
          <w:vertAlign w:val="subscript"/>
        </w:rPr>
        <w:t>рпс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рпс</w:t>
      </w:r>
      <w:r>
        <w:t xml:space="preserve"> - количество телефонных номеров электросвязи, относящейся к связи специального назначения;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рпс</w:t>
      </w:r>
      <w:r>
        <w:t xml:space="preserve"> - цена услуги электросвязи, относящейся к связи специального назначения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рпс</w:t>
      </w:r>
      <w:r>
        <w:t xml:space="preserve"> - количество месяцев предоставления услуги.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7. Затраты на оплату услуг по предоставлению цифровых потоков для коммутируемых телефонных соединений (З</w:t>
      </w:r>
      <w:r>
        <w:rPr>
          <w:vertAlign w:val="subscript"/>
        </w:rPr>
        <w:t>цп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638300" cy="4343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iцп</w:t>
      </w:r>
      <w:r>
        <w:t xml:space="preserve"> - количество организованных цифровых потоков с i-й абонентской платой;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iцп</w:t>
      </w:r>
      <w:r>
        <w:t xml:space="preserve"> - ежемесячная i-я абонентская плата за цифровой поток;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iцп</w:t>
      </w:r>
      <w:r>
        <w:t xml:space="preserve"> - количество месяцев предоставления услуги с i-й абонентской платой.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8. Затраты на оплату иных услуг связи в сфере информационно-коммуникационных технологий (З</w:t>
      </w:r>
      <w:r>
        <w:rPr>
          <w:vertAlign w:val="subscript"/>
        </w:rPr>
        <w:t>пр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822960" cy="4343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 P</w:t>
      </w:r>
      <w:r>
        <w:rPr>
          <w:vertAlign w:val="subscript"/>
        </w:rPr>
        <w:t>iпр</w: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содержание имущества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1673" w:tooltip="10. Затраты на техническое обслуживание и регламентно-профилактический ремонт вычислительной техники (Зрвт) определяются по формуле:">
        <w:r>
          <w:rPr>
            <w:color w:val="0000FF"/>
          </w:rPr>
          <w:t>пунктах 10</w:t>
        </w:r>
      </w:hyperlink>
      <w:r>
        <w:t xml:space="preserve"> - </w:t>
      </w:r>
      <w:hyperlink w:anchor="P1717" w:tooltip="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рпм) определяются по формуле:">
        <w:r>
          <w:rPr>
            <w:color w:val="0000FF"/>
          </w:rPr>
          <w:t>15</w:t>
        </w:r>
      </w:hyperlink>
      <w:r>
        <w:t xml:space="preserve"> настоящего Расчета,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8" w:name="P1673"/>
      <w:bookmarkEnd w:id="8"/>
      <w:r>
        <w:t>10. Затраты на техническое обслуживание и регламентно-профилактический ремонт вычислительной техники (З</w:t>
      </w:r>
      <w:r>
        <w:rPr>
          <w:vertAlign w:val="subscript"/>
        </w:rPr>
        <w:t>рвт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23975" cy="4286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iрвт</w:t>
      </w:r>
      <w:r>
        <w:t xml:space="preserve"> - фактическое количество i-й вычислительной техники, но не более предельного количества i-й </w:t>
      </w:r>
      <w:r>
        <w:lastRenderedPageBreak/>
        <w:t>вычислительной техники;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iрвт</w:t>
      </w:r>
      <w: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Предельное количество i-й вычислительной техники (Q</w:t>
      </w:r>
      <w:r>
        <w:rPr>
          <w:vertAlign w:val="subscript"/>
        </w:rPr>
        <w:t>iрвт предел</w:t>
      </w:r>
      <w:r>
        <w:t>) определяется с округлением до целого по формулам: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Q</w:t>
      </w:r>
      <w:r>
        <w:rPr>
          <w:vertAlign w:val="subscript"/>
        </w:rPr>
        <w:t>iрвт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0,2 - для закрытого контура обработки</w:t>
      </w:r>
    </w:p>
    <w:p w:rsidR="00D0100C" w:rsidRDefault="00D0100C" w:rsidP="00D0100C">
      <w:pPr>
        <w:pStyle w:val="ConsPlusNormal"/>
        <w:jc w:val="center"/>
      </w:pPr>
      <w:r>
        <w:t>информации,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Q</w:t>
      </w:r>
      <w:r>
        <w:rPr>
          <w:vertAlign w:val="subscript"/>
        </w:rPr>
        <w:t>iрвт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1 - для открытого контура обработки</w:t>
      </w:r>
    </w:p>
    <w:p w:rsidR="00D0100C" w:rsidRDefault="00D0100C" w:rsidP="00D0100C">
      <w:pPr>
        <w:pStyle w:val="ConsPlusNormal"/>
        <w:jc w:val="center"/>
      </w:pPr>
      <w:r>
        <w:t>информации,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r:id="rId34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пунктами 18</w:t>
        </w:r>
      </w:hyperlink>
      <w:r>
        <w:t xml:space="preserve">, </w:t>
      </w:r>
      <w:hyperlink r:id="rId35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20</w:t>
        </w:r>
      </w:hyperlink>
      <w:r>
        <w:t xml:space="preserve"> - </w:t>
      </w:r>
      <w:hyperlink r:id="rId36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N 1047 (далее - Общие правила определения нормативных затрат).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33500" cy="4286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iсби</w:t>
      </w:r>
      <w:r>
        <w:t xml:space="preserve"> - количество единиц i-го оборудования по обеспечению безопасности информации;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iсби</w:t>
      </w:r>
      <w: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295400" cy="4286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iстс</w:t>
      </w:r>
      <w:r>
        <w:t xml:space="preserve"> - количество автоматизированных телефонных станций i-го вида;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iстс</w:t>
      </w:r>
      <w: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13. Затраты на техническое обслуживание и регламентно-профилактический ремонт локальных вычислительных сетей (З</w:t>
      </w:r>
      <w:r>
        <w:rPr>
          <w:vertAlign w:val="subscript"/>
        </w:rPr>
        <w:t>лвс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23975" cy="4286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Q</w:t>
      </w:r>
      <w:r>
        <w:rPr>
          <w:vertAlign w:val="subscript"/>
        </w:rPr>
        <w:t>iлвс</w:t>
      </w:r>
      <w:r>
        <w:t xml:space="preserve"> - количество устройств локальных вычислительных сетей i-го вида;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iлвс</w:t>
      </w:r>
      <w: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14. Затраты на техническое обслуживание и регламентно-профилактический ремонт систем бесперебойного питания (З</w:t>
      </w:r>
      <w:r>
        <w:rPr>
          <w:vertAlign w:val="subscript"/>
        </w:rPr>
        <w:t>сбп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33500" cy="4286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iсбп</w:t>
      </w:r>
      <w:r>
        <w:t xml:space="preserve"> - количество модулей бесперебойного питания i-го вида;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iсбп</w:t>
      </w:r>
      <w: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9" w:name="P1717"/>
      <w:bookmarkEnd w:id="9"/>
      <w: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рпм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81125" cy="4286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iрпм</w:t>
      </w:r>
      <w:r>
        <w:t xml:space="preserve"> - количество i-х принтеров, многофункциональных устройств, копировальных аппаратов и иной оргтехники в соответствии с нормативами государственных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iрпм</w:t>
      </w:r>
      <w: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приобретение прочих работ и услуг, не относящиеся</w:t>
      </w:r>
    </w:p>
    <w:p w:rsidR="00D0100C" w:rsidRDefault="00D0100C" w:rsidP="00D0100C">
      <w:pPr>
        <w:pStyle w:val="ConsPlusTitle"/>
        <w:jc w:val="center"/>
      </w:pPr>
      <w:r>
        <w:t>к затратам на услуги связи, аренду и содержание имущества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vertAlign w:val="subscript"/>
        </w:rPr>
        <w:t>спо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17.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266825" cy="4286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lastRenderedPageBreak/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iсспс</w:t>
      </w:r>
      <w:r>
        <w:t xml:space="preserve"> - цена сопровождения i-й справочно-правовой системы в месяц, определяемая в соответствии со </w:t>
      </w:r>
      <w:hyperlink r:id="rId43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Mi - количество месяцев сопровождения i-й справочно-правовой системы.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18. Затраты на оплату услуг по сопровождению и (или)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905000" cy="44767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gипо</w:t>
      </w:r>
      <w: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со </w:t>
      </w:r>
      <w:hyperlink r:id="rId45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 контрактной системе;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M</w:t>
      </w:r>
      <w:r>
        <w:rPr>
          <w:vertAlign w:val="subscript"/>
        </w:rPr>
        <w:t>g</w:t>
      </w:r>
      <w:r>
        <w:t xml:space="preserve"> - количество месяцев сопровождения g-го иного программного обеспечения;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jпнл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19. Затраты на оплату услуг, связанных с обеспечением безопасности информации (З</w:t>
      </w:r>
      <w:r>
        <w:rPr>
          <w:vertAlign w:val="subscript"/>
        </w:rPr>
        <w:t>оби</w:t>
      </w:r>
      <w:r>
        <w:t>),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20.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2148840" cy="4419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iоб</w:t>
      </w:r>
      <w:r>
        <w:t xml:space="preserve"> - цена проведения аттестации 1 i-го объекта (помещения);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(устройств), требующих проверки;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j ус</w:t>
      </w:r>
      <w:r>
        <w:t xml:space="preserve"> - цена проведения проверки 1 единицы j-го оборудования (устройства).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lastRenderedPageBreak/>
        <w:drawing>
          <wp:inline distT="0" distB="0" distL="0" distR="0">
            <wp:extent cx="1219200" cy="4286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22.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114425" cy="4286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м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1 единицы i-го оборудования.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приобретение основных средств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23. Затраты на приобретение рабочих станций (З</w:t>
      </w:r>
      <w:r>
        <w:rPr>
          <w:vertAlign w:val="subscript"/>
        </w:rPr>
        <w:t>рст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600200" cy="43434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iрст предел</w:t>
      </w:r>
      <w: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iрст</w:t>
      </w:r>
      <w: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Предельное количество рабочих станций по i-й должности (Q</w:t>
      </w:r>
      <w:r>
        <w:rPr>
          <w:vertAlign w:val="subscript"/>
        </w:rPr>
        <w:t>iрст предел</w:t>
      </w:r>
      <w:r>
        <w:t>) определяется по формулам: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iрст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0,2 - для закрытого контура обработки информации,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iрст предел</w:t>
      </w:r>
      <w:r>
        <w:t xml:space="preserve"> = Ч</w:t>
      </w:r>
      <w:r>
        <w:rPr>
          <w:vertAlign w:val="subscript"/>
        </w:rPr>
        <w:t>оп</w:t>
      </w:r>
      <w:r>
        <w:t xml:space="preserve"> x 1 - для открытого контура обработки информации,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r:id="rId50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пунктами 18</w:t>
        </w:r>
      </w:hyperlink>
      <w:r>
        <w:t xml:space="preserve">, </w:t>
      </w:r>
      <w:hyperlink r:id="rId51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20</w:t>
        </w:r>
      </w:hyperlink>
      <w:r>
        <w:t xml:space="preserve"> - </w:t>
      </w:r>
      <w:hyperlink r:id="rId52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24. Затраты на приобретение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пм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257300" cy="4286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Q</w:t>
      </w:r>
      <w:r>
        <w:rPr>
          <w:vertAlign w:val="subscript"/>
        </w:rPr>
        <w:t>i 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 пм</w:t>
      </w:r>
      <w: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25. Затраты на обеспечение средствами подвижной связи (З</w:t>
      </w:r>
      <w:r>
        <w:rPr>
          <w:vertAlign w:val="subscript"/>
        </w:rPr>
        <w:t>прсот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90675" cy="4286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iпрсот</w:t>
      </w:r>
      <w:r>
        <w:t xml:space="preserve"> - количество средств подвижной связи по i-й должности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iпрсот</w:t>
      </w:r>
      <w:r>
        <w:t xml:space="preserve"> - стоимость 1 средства подвижной связи для i-й должности в соответствии с нормативами государственных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26. Затраты на приобретение планшетных компьютеров (З</w:t>
      </w:r>
      <w:r>
        <w:rPr>
          <w:vertAlign w:val="subscript"/>
        </w:rPr>
        <w:t>прпк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501140" cy="43434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iпрпк</w:t>
      </w:r>
      <w: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iпрпк</w:t>
      </w:r>
      <w:r>
        <w:t xml:space="preserve"> - цена 1 планшетного компьютера по i-й должности в соответствии с нормативами муниципальных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27. Затраты на приобретение оборудования по обеспечению безопасности информации (З</w:t>
      </w:r>
      <w:r>
        <w:rPr>
          <w:vertAlign w:val="subscript"/>
        </w:rPr>
        <w:t>обин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501140" cy="43434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iобин</w:t>
      </w:r>
      <w:r>
        <w:t xml:space="preserve"> - количество i-го оборудования по обеспечению безопасности информации;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iобин</w:t>
      </w:r>
      <w:r>
        <w:t xml:space="preserve"> - цена приобретаемого i-го оборудования по обеспечению безопасности информации.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приобретение материальных запасов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28. Затраты на приобретение мониторов (З</w:t>
      </w:r>
      <w:r>
        <w:rPr>
          <w:vertAlign w:val="subscript"/>
        </w:rPr>
        <w:t>мон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81125" cy="4286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iмон</w:t>
      </w:r>
      <w:r>
        <w:t xml:space="preserve"> - количество мониторов для i-й должности;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lastRenderedPageBreak/>
        <w:t>P</w:t>
      </w:r>
      <w:r>
        <w:rPr>
          <w:vertAlign w:val="subscript"/>
        </w:rPr>
        <w:t>iмон</w:t>
      </w:r>
      <w:r>
        <w:t xml:space="preserve"> - цена одного монитора для i-й должности.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29. Затраты на приобретение системных блоков (З</w:t>
      </w:r>
      <w:r>
        <w:rPr>
          <w:vertAlign w:val="subscript"/>
        </w:rPr>
        <w:t>сб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190625" cy="4286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iсб</w:t>
      </w:r>
      <w:r>
        <w:t xml:space="preserve"> - количество i-х системных блоков;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iсб</w:t>
      </w:r>
      <w:r>
        <w:t>- цена одного i-го системного блока.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30. Затраты на приобретение других запасных частей для вычислительной техники (З</w:t>
      </w:r>
      <w:r>
        <w:rPr>
          <w:vertAlign w:val="subscript"/>
        </w:rPr>
        <w:t>двт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23975" cy="4286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iдвт</w:t>
      </w:r>
      <w: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iдвт</w:t>
      </w:r>
      <w:r>
        <w:t xml:space="preserve"> - цена 1 единицы i-й запасной части для вычислительной техники.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31. Затраты на приобретение носителей информации, в том числе магнитных и оптических носителей информации (З</w:t>
      </w:r>
      <w:r>
        <w:rPr>
          <w:vertAlign w:val="subscript"/>
        </w:rPr>
        <w:t>мн</w:t>
      </w:r>
      <w:r>
        <w:t>),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257300" cy="4286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iмн</w:t>
      </w:r>
      <w:r>
        <w:t xml:space="preserve"> - количество носителей информации по i-й должности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iмн</w:t>
      </w:r>
      <w: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дсо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дсо</w:t>
      </w:r>
      <w:r>
        <w:t xml:space="preserve"> = З</w:t>
      </w:r>
      <w:r>
        <w:rPr>
          <w:vertAlign w:val="subscript"/>
        </w:rPr>
        <w:t>рм</w:t>
      </w:r>
      <w:r>
        <w:t xml:space="preserve"> + З</w:t>
      </w:r>
      <w:r>
        <w:rPr>
          <w:vertAlign w:val="subscript"/>
        </w:rPr>
        <w:t>зп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рм</w:t>
      </w:r>
      <w: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зп</w:t>
      </w:r>
      <w: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рм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647825" cy="4286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lastRenderedPageBreak/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iрм</w:t>
      </w:r>
      <w: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муниципальные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iрм</w:t>
      </w:r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vertAlign w:val="subscript"/>
        </w:rPr>
        <w:t>зп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196340" cy="43434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iзп</w:t>
      </w:r>
      <w:r>
        <w:t xml:space="preserve"> - цена 1 единицы i-й запасной части.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35. Затраты на приобретение материальных запасов по обеспечению безопасности информации (З</w:t>
      </w:r>
      <w:r>
        <w:rPr>
          <w:vertAlign w:val="subscript"/>
        </w:rPr>
        <w:t>мби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81125" cy="4286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iмби</w:t>
      </w:r>
      <w:r>
        <w:t xml:space="preserve"> - количество i-го материального запаса;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iмби</w:t>
      </w:r>
      <w:r>
        <w:t xml:space="preserve"> - цена 1 единицы i-го материального запаса.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2"/>
      </w:pPr>
      <w:bookmarkStart w:id="10" w:name="P1886"/>
      <w:bookmarkEnd w:id="10"/>
      <w:r>
        <w:t>II. Прочие затраты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услуги связи, не отнесенные к затратам на услуги</w:t>
      </w:r>
    </w:p>
    <w:p w:rsidR="00D0100C" w:rsidRDefault="00D0100C" w:rsidP="00D0100C">
      <w:pPr>
        <w:pStyle w:val="ConsPlusTitle"/>
        <w:jc w:val="center"/>
      </w:pPr>
      <w:r>
        <w:t>связи в рамках затрат на информационно-коммуникационные</w:t>
      </w:r>
    </w:p>
    <w:p w:rsidR="00D0100C" w:rsidRDefault="00D0100C" w:rsidP="00D0100C">
      <w:pPr>
        <w:pStyle w:val="ConsPlusTitle"/>
        <w:jc w:val="center"/>
      </w:pPr>
      <w:r>
        <w:t>технологии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 xml:space="preserve">36. Затраты на услуги связи </w:t>
      </w:r>
      <w:r>
        <w:rPr>
          <w:noProof/>
          <w:position w:val="-10"/>
        </w:rPr>
        <w:drawing>
          <wp:inline distT="0" distB="0" distL="0" distR="0">
            <wp:extent cx="371475" cy="25717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914400" cy="25717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37. Затраты на оплату услуг почтовой связи (З</w:t>
      </w:r>
      <w:r>
        <w:rPr>
          <w:vertAlign w:val="subscript"/>
        </w:rPr>
        <w:t>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lastRenderedPageBreak/>
        <w:drawing>
          <wp:inline distT="0" distB="0" distL="0" distR="0">
            <wp:extent cx="1076325" cy="4286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iп</w:t>
      </w:r>
      <w:r>
        <w:t xml:space="preserve"> - планируемое количество i-х почтовых отправлений в год;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iп</w:t>
      </w:r>
      <w:r>
        <w:t xml:space="preserve"> - цена 1 i-го почтового отправления.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38. Затраты на оплату услуг специальной связи (З</w:t>
      </w:r>
      <w:r>
        <w:rPr>
          <w:vertAlign w:val="subscript"/>
        </w:rPr>
        <w:t>сс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сс</w:t>
      </w:r>
      <w:r>
        <w:t xml:space="preserve"> = Q</w:t>
      </w:r>
      <w:r>
        <w:rPr>
          <w:vertAlign w:val="subscript"/>
        </w:rPr>
        <w:t>сс</w:t>
      </w:r>
      <w:r>
        <w:t xml:space="preserve"> + Р</w:t>
      </w:r>
      <w:r>
        <w:rPr>
          <w:vertAlign w:val="subscript"/>
        </w:rPr>
        <w:t>сс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сс</w:t>
      </w:r>
      <w:r>
        <w:t xml:space="preserve"> - цена 1 листа (пакета) исходящей информации, отправляемой по каналам специальной связи.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транспортные услуги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39. Затраты по договору об оказании услуг перевозки (транспортировки) грузов (З</w:t>
      </w:r>
      <w:r>
        <w:rPr>
          <w:vertAlign w:val="subscript"/>
        </w:rPr>
        <w:t>дг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190625" cy="4286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iдг</w:t>
      </w:r>
      <w:r>
        <w:t xml:space="preserve"> - количество i-х услуг перевозки (транспортировки) грузов;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iдг</w:t>
      </w:r>
      <w:r>
        <w:t xml:space="preserve"> - цена 1 i-й услуги перевозки (транспортировки) груза.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40. Затраты на оплату услуг аренды транспортных средств (З</w:t>
      </w:r>
      <w:r>
        <w:rPr>
          <w:vertAlign w:val="subscript"/>
        </w:rPr>
        <w:t>аут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724025" cy="4286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аут</w:t>
      </w:r>
      <w:r>
        <w:t xml:space="preserve"> - количество i-х транспортных средств;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аут</w:t>
      </w:r>
      <w: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w:anchor="P160" w:tooltip="Обязательный перечень">
        <w:r>
          <w:rPr>
            <w:color w:val="0000FF"/>
          </w:rPr>
          <w:t>приложением N 2</w:t>
        </w:r>
      </w:hyperlink>
      <w:r>
        <w:t>к правилам определения требований к закупаемым муниципальными органами и подведомственными им казенными учреждениями.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 аут</w:t>
      </w:r>
      <w:r>
        <w:t xml:space="preserve"> - планируемое количество месяцев аренды i-го транспортного средства.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41. Затраты на оплату разовых услуг пассажирских перевозок при проведении совещания (З</w:t>
      </w:r>
      <w:r>
        <w:rPr>
          <w:vertAlign w:val="subscript"/>
        </w:rPr>
        <w:t>пп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457325" cy="4286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lastRenderedPageBreak/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у</w:t>
      </w:r>
      <w:r>
        <w:t xml:space="preserve"> - количество i-х разовых услуг пассажирских перевозок;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среднее количество часов аренды транспортного средства по i-й разовой услуге;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ч</w:t>
      </w:r>
      <w:r>
        <w:t xml:space="preserve"> - цена 1 часа аренды транспортного средства по i-й разовой услуге.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42. Затраты на оплату проезда работника к месту нахождения учебного заведения и обратно (З</w:t>
      </w:r>
      <w:r>
        <w:rPr>
          <w:vertAlign w:val="subscript"/>
        </w:rPr>
        <w:t>тру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24000" cy="4286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 тру</w:t>
      </w:r>
      <w:r>
        <w:t xml:space="preserve"> - цена проезда к месту нахождения учебного заведения по i-му направлению.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оплату расходов по договорам об оказании услуг,</w:t>
      </w:r>
    </w:p>
    <w:p w:rsidR="00D0100C" w:rsidRDefault="00D0100C" w:rsidP="00D0100C">
      <w:pPr>
        <w:pStyle w:val="ConsPlusTitle"/>
        <w:jc w:val="center"/>
      </w:pPr>
      <w:r>
        <w:t>связанных с проездом и наймом жилого помещения в связи</w:t>
      </w:r>
    </w:p>
    <w:p w:rsidR="00D0100C" w:rsidRDefault="00D0100C" w:rsidP="00D0100C">
      <w:pPr>
        <w:pStyle w:val="ConsPlusTitle"/>
        <w:jc w:val="center"/>
      </w:pPr>
      <w:r>
        <w:t>с командированием работников, заключаемым со сторонними</w:t>
      </w:r>
    </w:p>
    <w:p w:rsidR="00D0100C" w:rsidRDefault="00D0100C" w:rsidP="00D0100C">
      <w:pPr>
        <w:pStyle w:val="ConsPlusTitle"/>
        <w:jc w:val="center"/>
      </w:pPr>
      <w:r>
        <w:t>организациями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vertAlign w:val="subscript"/>
        </w:rPr>
        <w:t>кр</w:t>
      </w:r>
      <w:r>
        <w:t>),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кр</w:t>
      </w:r>
      <w:r>
        <w:t xml:space="preserve"> = З</w:t>
      </w:r>
      <w:r>
        <w:rPr>
          <w:vertAlign w:val="subscript"/>
        </w:rPr>
        <w:t>проезд</w:t>
      </w:r>
      <w:r>
        <w:t xml:space="preserve"> + З</w:t>
      </w:r>
      <w:r>
        <w:rPr>
          <w:vertAlign w:val="subscript"/>
        </w:rPr>
        <w:t>найм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проезд</w:t>
      </w:r>
      <w:r>
        <w:t xml:space="preserve"> - затраты по договору на проезд к месту командирования и обратно;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найм</w:t>
      </w:r>
      <w:r>
        <w:t xml:space="preserve"> - затраты по договору на найм жилого помещения на период командирования.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44. Затраты по договору на проезд к месту командирования и обратно (З</w:t>
      </w:r>
      <w:r>
        <w:rPr>
          <w:vertAlign w:val="subscript"/>
        </w:rPr>
        <w:t>проезд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895475" cy="4286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 проезд</w:t>
      </w:r>
      <w:r>
        <w:t xml:space="preserve"> - цена проезда по i-му направлению командирования с учетом порядка и условий командирования.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45. Затраты по договору на найм жилого помещения на период командирования (З</w:t>
      </w:r>
      <w:r>
        <w:rPr>
          <w:vertAlign w:val="subscript"/>
        </w:rPr>
        <w:t>найм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952625" cy="4286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iнайм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iнайм</w:t>
      </w:r>
      <w:r>
        <w:t xml:space="preserve"> - цена найма жилого помещения в сутки по i-му направлению командирования с учетом порядка и условий командирования;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iнайм</w:t>
      </w:r>
      <w:r>
        <w:t xml:space="preserve"> - количество суток нахождения в командировке по i-му направлению командирования.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коммунальные услуги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46. Затраты на коммунальные услуги (З</w:t>
      </w:r>
      <w:r>
        <w:rPr>
          <w:vertAlign w:val="subscript"/>
        </w:rPr>
        <w:t>ком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ком</w:t>
      </w:r>
      <w:r>
        <w:t xml:space="preserve"> = З</w:t>
      </w:r>
      <w:r>
        <w:rPr>
          <w:vertAlign w:val="subscript"/>
        </w:rPr>
        <w:t>гс</w:t>
      </w:r>
      <w:r>
        <w:t xml:space="preserve"> + З</w:t>
      </w:r>
      <w:r>
        <w:rPr>
          <w:vertAlign w:val="subscript"/>
        </w:rPr>
        <w:t>эс</w:t>
      </w:r>
      <w:r>
        <w:t xml:space="preserve"> + З</w:t>
      </w:r>
      <w:r>
        <w:rPr>
          <w:vertAlign w:val="subscript"/>
        </w:rPr>
        <w:t>тс</w:t>
      </w:r>
      <w:r>
        <w:t xml:space="preserve"> + З</w:t>
      </w:r>
      <w:r>
        <w:rPr>
          <w:vertAlign w:val="subscript"/>
        </w:rPr>
        <w:t>гв</w:t>
      </w:r>
      <w:r>
        <w:t xml:space="preserve"> + З</w:t>
      </w:r>
      <w:r>
        <w:rPr>
          <w:vertAlign w:val="subscript"/>
        </w:rPr>
        <w:t>хв</w:t>
      </w:r>
      <w:r>
        <w:t xml:space="preserve"> + З</w:t>
      </w:r>
      <w:r>
        <w:rPr>
          <w:vertAlign w:val="subscript"/>
        </w:rPr>
        <w:t>внск</w:t>
      </w:r>
      <w:r>
        <w:t xml:space="preserve"> + З</w:t>
      </w:r>
      <w:r>
        <w:rPr>
          <w:vertAlign w:val="subscript"/>
        </w:rPr>
        <w:t>тко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гс</w:t>
      </w:r>
      <w:r>
        <w:t xml:space="preserve"> - затраты на газоснабжение и иные виды топлива;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эс</w:t>
      </w:r>
      <w:r>
        <w:t xml:space="preserve"> - затраты на электроснабжение;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тс</w:t>
      </w:r>
      <w:r>
        <w:t xml:space="preserve"> - затраты на теплоснабжение;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гв</w:t>
      </w:r>
      <w:r>
        <w:t xml:space="preserve"> - затраты на горячее водоснабжение;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хв</w:t>
      </w:r>
      <w:r>
        <w:t xml:space="preserve"> - затраты на холодное водоснабжение и водоотведение;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внск</w:t>
      </w:r>
      <w: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тко</w:t>
      </w:r>
      <w:r>
        <w:t xml:space="preserve"> - затраты на оплату услуг по обращению с твердыми коммунальными отходами.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47. Затраты на газоснабжение и иные виды топлива (З</w:t>
      </w:r>
      <w:r>
        <w:rPr>
          <w:vertAlign w:val="subscript"/>
        </w:rPr>
        <w:t>гс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476375" cy="4286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П</w:t>
      </w:r>
      <w:r>
        <w:rPr>
          <w:vertAlign w:val="subscript"/>
        </w:rPr>
        <w:t>iгс</w:t>
      </w:r>
      <w:r>
        <w:t xml:space="preserve"> - расчетная потребность в i-м виде топлива (газе и ином виде топлива);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iгс</w:t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iгс</w:t>
      </w:r>
      <w:r>
        <w:t xml:space="preserve"> - поправочный коэффициент, учитывающий затраты на транспортировку i-го вида топлива.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48. Затраты на электроснабжение (З</w:t>
      </w:r>
      <w:r>
        <w:rPr>
          <w:vertAlign w:val="subscript"/>
        </w:rPr>
        <w:t>эс</w:t>
      </w:r>
      <w:r>
        <w:t>) определяются исходя из расчетной потребности в электроэнергии в год по нерегулируемым ценам в соответствии с законодательством.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49. Затраты на теплоснабжение (З</w:t>
      </w:r>
      <w:r>
        <w:rPr>
          <w:vertAlign w:val="subscript"/>
        </w:rPr>
        <w:t>тс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тс</w:t>
      </w:r>
      <w:r>
        <w:t xml:space="preserve"> = П</w:t>
      </w:r>
      <w:r>
        <w:rPr>
          <w:vertAlign w:val="subscript"/>
        </w:rPr>
        <w:t>топл</w:t>
      </w:r>
      <w:r>
        <w:t xml:space="preserve"> x Т</w:t>
      </w:r>
      <w:r>
        <w:rPr>
          <w:vertAlign w:val="subscript"/>
        </w:rPr>
        <w:t>тс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П</w:t>
      </w:r>
      <w:r>
        <w:rPr>
          <w:vertAlign w:val="subscript"/>
        </w:rPr>
        <w:t>топл</w:t>
      </w:r>
      <w:r>
        <w:t xml:space="preserve"> - расчетная потребность в теплоэнергии на отопление зданий, помещений и сооружений;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тс</w:t>
      </w:r>
      <w:r>
        <w:t xml:space="preserve"> - тариф на теплоснабжение.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50. Затраты на горячее водоснабжение (З</w:t>
      </w:r>
      <w:r>
        <w:rPr>
          <w:vertAlign w:val="subscript"/>
        </w:rPr>
        <w:t>гв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гв</w:t>
      </w:r>
      <w:r>
        <w:t xml:space="preserve"> = П</w:t>
      </w:r>
      <w:r>
        <w:rPr>
          <w:vertAlign w:val="subscript"/>
        </w:rPr>
        <w:t>гв</w:t>
      </w:r>
      <w:r>
        <w:t xml:space="preserve"> x Т</w:t>
      </w:r>
      <w:r>
        <w:rPr>
          <w:vertAlign w:val="subscript"/>
        </w:rPr>
        <w:t>гв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П</w:t>
      </w:r>
      <w:r>
        <w:rPr>
          <w:vertAlign w:val="subscript"/>
        </w:rPr>
        <w:t>гв</w:t>
      </w:r>
      <w:r>
        <w:t xml:space="preserve"> - расчетная потребность в горячей воде;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гв</w:t>
      </w:r>
      <w:r>
        <w:t xml:space="preserve"> - регулируемый тариф на горячее водоснабжение.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51. Затраты на холодное водоснабжение и водоотведение (З</w:t>
      </w:r>
      <w:r>
        <w:rPr>
          <w:vertAlign w:val="subscript"/>
        </w:rPr>
        <w:t>хв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хв</w:t>
      </w:r>
      <w:r>
        <w:t xml:space="preserve"> = П</w:t>
      </w:r>
      <w:r>
        <w:rPr>
          <w:vertAlign w:val="subscript"/>
        </w:rPr>
        <w:t>хв</w:t>
      </w:r>
      <w:r>
        <w:t xml:space="preserve"> x Т</w:t>
      </w:r>
      <w:r>
        <w:rPr>
          <w:vertAlign w:val="subscript"/>
        </w:rPr>
        <w:t>хв</w:t>
      </w:r>
      <w:r>
        <w:t xml:space="preserve"> + П</w:t>
      </w:r>
      <w:r>
        <w:rPr>
          <w:vertAlign w:val="subscript"/>
        </w:rPr>
        <w:t>во</w:t>
      </w:r>
      <w:r>
        <w:t xml:space="preserve"> x Т</w:t>
      </w:r>
      <w:r>
        <w:rPr>
          <w:vertAlign w:val="subscript"/>
        </w:rPr>
        <w:t>во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П</w:t>
      </w:r>
      <w:r>
        <w:rPr>
          <w:vertAlign w:val="subscript"/>
        </w:rPr>
        <w:t>хв</w:t>
      </w:r>
      <w:r>
        <w:t xml:space="preserve"> - расчетная потребность в холодном водоснабжении;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хв</w:t>
      </w:r>
      <w:r>
        <w:t xml:space="preserve"> - регулируемый тариф на холодное водоснабжение;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П</w:t>
      </w:r>
      <w:r>
        <w:rPr>
          <w:vertAlign w:val="subscript"/>
        </w:rPr>
        <w:t>во</w:t>
      </w:r>
      <w:r>
        <w:t xml:space="preserve"> - расчетная потребность в водоотведении;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во</w:t>
      </w:r>
      <w:r>
        <w:t xml:space="preserve"> - регулируемый тариф на водоотведение.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52. Затраты на оплату услуг внештатных сотрудников (З</w:t>
      </w:r>
      <w:r>
        <w:rPr>
          <w:vertAlign w:val="subscript"/>
        </w:rPr>
        <w:t>внск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2238375" cy="4286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M</w:t>
      </w:r>
      <w:r>
        <w:rPr>
          <w:vertAlign w:val="subscript"/>
        </w:rPr>
        <w:t>iвнск</w:t>
      </w:r>
      <w:r>
        <w:t xml:space="preserve"> - планируемое количество месяцев работы внештатного сотрудника по i-й должности;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iвнск</w:t>
      </w:r>
      <w:r>
        <w:t xml:space="preserve"> - стоимость 1 месяца работы внештатного сотрудника по i-й должности;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t</w:t>
      </w:r>
      <w:r>
        <w:rPr>
          <w:vertAlign w:val="subscript"/>
        </w:rPr>
        <w:t>iвнск</w:t>
      </w:r>
      <w:r>
        <w:t xml:space="preserve"> - процентная ставка страховых взносов в государственные внебюджетные фонды.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52.1. Затраты на оплату услуг по обращению с твердыми коммунальными отходами (З</w:t>
      </w:r>
      <w:r>
        <w:rPr>
          <w:vertAlign w:val="subscript"/>
        </w:rPr>
        <w:t>тко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тко</w:t>
      </w:r>
      <w:r>
        <w:t xml:space="preserve"> = Q</w:t>
      </w:r>
      <w:r>
        <w:rPr>
          <w:vertAlign w:val="subscript"/>
        </w:rPr>
        <w:t>тко</w:t>
      </w:r>
      <w:r>
        <w:t xml:space="preserve"> x Р</w:t>
      </w:r>
      <w:r>
        <w:rPr>
          <w:vertAlign w:val="subscript"/>
        </w:rPr>
        <w:t>тко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тко</w:t>
      </w:r>
      <w:r>
        <w:t xml:space="preserve"> - количество тонн твердых коммунальных отходов в год;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тко</w:t>
      </w:r>
      <w:r>
        <w:t xml:space="preserve"> - цена вывоза 1 тонны твердых коммунальных отходов.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аренду помещений и оборудования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53. Затраты на аренду помещений (З</w:t>
      </w:r>
      <w:r>
        <w:rPr>
          <w:vertAlign w:val="subscript"/>
        </w:rPr>
        <w:t>ап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781175" cy="4286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i ап</w:t>
      </w:r>
      <w:r>
        <w:t xml:space="preserve"> - численность работников, размещаемых на i-й арендуемой площади;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S - площадь, установленная в соответствии с </w:t>
      </w:r>
      <w:hyperlink r:id="rId76" w:tooltip="Постановление Правительства РФ от 05.01.1998 N 3 (ред. от 29.07.2020) &quot;О порядке закрепления и использования находящихся в федеральной собственности административных зданий, строений и нежилых помещен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января 1998 года N 3 "О порядке закрепления и использования находящихся в федеральной собственности административных зданий, строений и нежилых помещений";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 ап</w:t>
      </w:r>
      <w:r>
        <w:t xml:space="preserve"> - цена ежемесячной аренды за 1 кв. метр i-й арендуемой площади;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54. Затраты на аренду помещения (зала) для проведения совещания (З</w:t>
      </w:r>
      <w:r>
        <w:rPr>
          <w:vertAlign w:val="subscript"/>
        </w:rPr>
        <w:t>акз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295400" cy="42862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iакз</w:t>
      </w:r>
      <w:r>
        <w:t xml:space="preserve"> - планируемое количество суток аренды i-го помещения (зала);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iакз</w:t>
      </w:r>
      <w:r>
        <w:t xml:space="preserve"> - цена аренды i-го помещения (зала) в сутки.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55. Затраты на аренду оборудования для проведения совещания (З</w:t>
      </w:r>
      <w:r>
        <w:rPr>
          <w:vertAlign w:val="subscript"/>
        </w:rPr>
        <w:t>аоб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933575" cy="42862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арендуемого i-го оборудования;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iдн</w:t>
      </w:r>
      <w:r>
        <w:t xml:space="preserve"> - количество дней аренды i-го оборудования;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ч</w:t>
      </w:r>
      <w:r>
        <w:t xml:space="preserve"> - цена 1 часа аренды i-го оборудования.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содержание имущества, не отнесенные к затратам</w:t>
      </w:r>
    </w:p>
    <w:p w:rsidR="00D0100C" w:rsidRDefault="00D0100C" w:rsidP="00D0100C">
      <w:pPr>
        <w:pStyle w:val="ConsPlusTitle"/>
        <w:jc w:val="center"/>
      </w:pPr>
      <w:r>
        <w:t>на содержание имущества в рамках затрат</w:t>
      </w:r>
    </w:p>
    <w:p w:rsidR="00D0100C" w:rsidRDefault="00D0100C" w:rsidP="00D0100C">
      <w:pPr>
        <w:pStyle w:val="ConsPlusTitle"/>
        <w:jc w:val="center"/>
      </w:pPr>
      <w:r>
        <w:t>на информационно-коммуникационные технологии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56. Затраты на содержание и техническое обслуживание помещений (З</w:t>
      </w:r>
      <w:r>
        <w:rPr>
          <w:vertAlign w:val="subscript"/>
        </w:rPr>
        <w:t>сп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57. Затраты на закупку услуг управляющей компании (З</w:t>
      </w:r>
      <w:r>
        <w:rPr>
          <w:vertAlign w:val="subscript"/>
        </w:rPr>
        <w:t>ук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90675" cy="42862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iук</w:t>
      </w:r>
      <w:r>
        <w:t xml:space="preserve"> - объем i-й услуги управляющей компании;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iук</w:t>
      </w:r>
      <w:r>
        <w:t xml:space="preserve"> - цена i-й услуги управляющей компании в месяц;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iук</w:t>
      </w:r>
      <w:r>
        <w:t xml:space="preserve"> - планируемое количество месяцев использования i-й услуги управляющей компании.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58. В формулах для расчета затрат, указанных в </w:t>
      </w:r>
      <w:hyperlink w:anchor="P2100" w:tooltip="60. Затраты на проведение текущего ремонта помещения (Зтр) определяются исходя из установленной муниципальным органом Саргатского муниципального района Омской области нормы проведения ремонта, но не более 1 раза в 3 года, с учетом требований Положения об орган">
        <w:r>
          <w:rPr>
            <w:color w:val="0000FF"/>
          </w:rPr>
          <w:t>пунктах 60</w:t>
        </w:r>
      </w:hyperlink>
      <w:r>
        <w:t xml:space="preserve">, </w:t>
      </w:r>
      <w:hyperlink w:anchor="P2115" w:tooltip="62. Затраты на оплату услуг по обслуживанию и уборке помещения (Заутп) определяются по формуле:">
        <w:r>
          <w:rPr>
            <w:color w:val="0000FF"/>
          </w:rPr>
          <w:t>62</w:t>
        </w:r>
      </w:hyperlink>
      <w:r>
        <w:t xml:space="preserve"> и </w:t>
      </w:r>
      <w:hyperlink w:anchor="P2137" w:tooltip="65. Затраты на техническое обслуживание и (или) ремонт транспортных средств (Зтортс) определяются по формуле:">
        <w:r>
          <w:rPr>
            <w:color w:val="0000FF"/>
          </w:rPr>
          <w:t>65</w:t>
        </w:r>
      </w:hyperlink>
      <w:r>
        <w:t xml:space="preserve"> - </w:t>
      </w:r>
      <w:hyperlink w:anchor="P2145" w:tooltip="6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">
        <w:r>
          <w:rPr>
            <w:color w:val="0000FF"/>
          </w:rPr>
          <w:t>67</w:t>
        </w:r>
      </w:hyperlink>
      <w:r>
        <w:t xml:space="preserve"> настоящего Расчета, значение показателя площади помещений должно находиться в пределах нормативов площадей, установленных </w:t>
      </w:r>
      <w:hyperlink r:id="rId80" w:tooltip="Постановление Правительства РФ от 05.01.1998 N 3 (ред. от 29.07.2020) &quot;О порядке закрепления и использования находящихся в федеральной собственности административных зданий, строений и нежилых помещен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января 1998 года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59. Затраты на техническое обслуживание и регламентно-профилактический ремонт систем охранно-тревожной сигнализации (З</w:t>
      </w:r>
      <w:r>
        <w:rPr>
          <w:vertAlign w:val="subscript"/>
        </w:rPr>
        <w:t>ос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190625" cy="42862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ос</w:t>
      </w:r>
      <w:r>
        <w:t xml:space="preserve"> - цена обслуживания 1 i-го устройства.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11" w:name="P2100"/>
      <w:bookmarkEnd w:id="11"/>
      <w:r>
        <w:t>60. Затраты на проведение текущего ремонта помещения (Зтр) определяются исходя из установленной муниципальн</w:t>
      </w:r>
      <w:r w:rsidR="00F07DEE">
        <w:t>ого</w:t>
      </w:r>
      <w:r>
        <w:t xml:space="preserve"> орган</w:t>
      </w:r>
      <w:r w:rsidR="00F07DEE">
        <w:t>а</w:t>
      </w:r>
      <w:r w:rsidR="00E86163">
        <w:t xml:space="preserve"> </w:t>
      </w:r>
      <w:r w:rsidR="00F07DEE">
        <w:t>Гуевского сельсовета</w:t>
      </w:r>
      <w:r>
        <w:t xml:space="preserve"> нормы проведения ремонта, но не более 1 раза в 3 года, с учетом требований </w:t>
      </w:r>
      <w:hyperlink r:id="rId82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Положения</w:t>
        </w:r>
      </w:hyperlink>
      <w: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lastRenderedPageBreak/>
        <w:drawing>
          <wp:inline distT="0" distB="0" distL="0" distR="0">
            <wp:extent cx="1152525" cy="42862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iтр</w:t>
      </w:r>
      <w:r>
        <w:t xml:space="preserve"> - площадь i-го здания, планируемая к проведению текущего ремонта;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iтр</w:t>
      </w:r>
      <w:r>
        <w:t xml:space="preserve"> - цена текущего ремонта 1 кв. метра площади i-го здания.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61.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495425" cy="42862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iэз</w:t>
      </w:r>
      <w:r>
        <w:t xml:space="preserve"> - площадь закрепленной i-й прилегающей территории;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iэз</w:t>
      </w:r>
      <w:r>
        <w:t xml:space="preserve"> - цена содержания i-й прилегающей территории в месяц в расчете на 1 кв. метр площади;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12" w:name="P2115"/>
      <w:bookmarkEnd w:id="12"/>
      <w:r>
        <w:t>62.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866900" cy="42862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iаутп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iаутп</w:t>
      </w:r>
      <w:r>
        <w:t xml:space="preserve"> - цена услуги по обслуживанию и уборке i-го помещения в месяц;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63.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>
        <w:rPr>
          <w:vertAlign w:val="subscript"/>
        </w:rPr>
        <w:t>итп</w:t>
      </w:r>
      <w:r>
        <w:t>),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Р</w:t>
      </w:r>
      <w:r>
        <w:rPr>
          <w:vertAlign w:val="subscript"/>
        </w:rPr>
        <w:t>итп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64.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vertAlign w:val="subscript"/>
        </w:rPr>
        <w:t>аэз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lastRenderedPageBreak/>
        <w:drawing>
          <wp:inline distT="0" distB="0" distL="0" distR="0">
            <wp:extent cx="1295400" cy="42862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iаэз</w:t>
      </w:r>
      <w:r>
        <w:t xml:space="preserve"> - количество i-го оборудования.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13" w:name="P2137"/>
      <w:bookmarkEnd w:id="13"/>
      <w:r>
        <w:t>65. Затраты на техническое обслуживание и (или) ремонт транспортных средств (З</w:t>
      </w:r>
      <w:r>
        <w:rPr>
          <w:vertAlign w:val="subscript"/>
        </w:rPr>
        <w:t>тортс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71625" cy="42862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iтортс</w:t>
      </w:r>
      <w:r>
        <w:t xml:space="preserve"> - количество i-го транспортного средства, в отношении которого требуется проведение технического обслуживания и (или) ремонта;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iтортс</w:t>
      </w:r>
      <w:r>
        <w:t xml:space="preserve"> - стоимость технического обслуживания и (или) ремонта i-го транспортного средства, которая определяется по средним фактическим данным за 3 предыдущих финансовых года.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66.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bookmarkStart w:id="14" w:name="P2145"/>
      <w:bookmarkEnd w:id="14"/>
      <w:r>
        <w:t>67.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vertAlign w:val="subscript"/>
        </w:rPr>
        <w:t>ио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ио</w:t>
      </w:r>
      <w:r>
        <w:t xml:space="preserve"> = З</w:t>
      </w:r>
      <w:r>
        <w:rPr>
          <w:vertAlign w:val="subscript"/>
        </w:rPr>
        <w:t>дгу</w:t>
      </w:r>
      <w:r>
        <w:t xml:space="preserve"> + З</w:t>
      </w:r>
      <w:r>
        <w:rPr>
          <w:vertAlign w:val="subscript"/>
        </w:rPr>
        <w:t>сгп</w:t>
      </w:r>
      <w:r>
        <w:t xml:space="preserve"> + З</w:t>
      </w:r>
      <w:r>
        <w:rPr>
          <w:vertAlign w:val="subscript"/>
        </w:rPr>
        <w:t>скив</w:t>
      </w:r>
      <w:r>
        <w:t xml:space="preserve"> + З</w:t>
      </w:r>
      <w:r>
        <w:rPr>
          <w:vertAlign w:val="subscript"/>
        </w:rPr>
        <w:t>спс</w:t>
      </w:r>
      <w:r>
        <w:t xml:space="preserve"> + З</w:t>
      </w:r>
      <w:r>
        <w:rPr>
          <w:vertAlign w:val="subscript"/>
        </w:rPr>
        <w:t>скуд</w:t>
      </w:r>
      <w:r>
        <w:t xml:space="preserve"> + З</w:t>
      </w:r>
      <w:r>
        <w:rPr>
          <w:vertAlign w:val="subscript"/>
        </w:rPr>
        <w:t>саду</w:t>
      </w:r>
      <w:r>
        <w:t xml:space="preserve"> + З</w:t>
      </w:r>
      <w:r>
        <w:rPr>
          <w:vertAlign w:val="subscript"/>
        </w:rPr>
        <w:t>свн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дгу</w:t>
      </w:r>
      <w: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сгп</w:t>
      </w:r>
      <w: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скив</w:t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спс</w:t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скуд</w:t>
      </w:r>
      <w: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саду</w:t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свн</w:t>
      </w:r>
      <w:r>
        <w:t xml:space="preserve"> - затраты на техническое обслуживание и регламентно-профилактический ремонт систем видеонаблюдения.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68. Затраты на техническое обслуживание и регламентно-профилактический ремонт дизельных генераторных установок (З</w:t>
      </w:r>
      <w:r>
        <w:rPr>
          <w:vertAlign w:val="subscript"/>
        </w:rPr>
        <w:t>дгу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33500" cy="42862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iдгу</w:t>
      </w:r>
      <w:r>
        <w:t xml:space="preserve"> - количество i-х дизельных генераторных установок;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iдгу</w:t>
      </w:r>
      <w: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69. Затраты на техническое обслуживание и регламентно-профилактический ремонт системы газового пожаротушения (З</w:t>
      </w:r>
      <w:r>
        <w:rPr>
          <w:vertAlign w:val="subscript"/>
        </w:rPr>
        <w:t>сгп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23975" cy="42862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iсгп</w:t>
      </w:r>
      <w:r>
        <w:t xml:space="preserve"> - количество i-х датчиков системы газового пожаротушения;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iсгп</w:t>
      </w:r>
      <w: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70. Затраты на техническое обслуживание и регламентно-профилактический ремонт систем кондиционирования и вентиляции (З</w:t>
      </w:r>
      <w:r>
        <w:rPr>
          <w:vertAlign w:val="subscript"/>
        </w:rPr>
        <w:t>скив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476375" cy="42862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iскив</w:t>
      </w:r>
      <w:r>
        <w:t xml:space="preserve"> - количество i-х установок кондиционирования и элементов систем вентиляции;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iскив</w:t>
      </w:r>
      <w: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71. Затраты на техническое обслуживание и регламентно-профилактический ремонт систем пожарной сигнализации (З</w:t>
      </w:r>
      <w:r>
        <w:rPr>
          <w:vertAlign w:val="subscript"/>
        </w:rPr>
        <w:t>спс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33500" cy="42862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iспс</w:t>
      </w:r>
      <w:r>
        <w:t xml:space="preserve"> - количество i-х извещателей пожарной сигнализации;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iспс</w:t>
      </w:r>
      <w:r>
        <w:t xml:space="preserve"> - цена технического обслуживания и регламентно-профилактического ремонта 1 i-гоизвещателя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72. Затраты на техническое обслуживание и регламентно-профилактический ремонт систем контроля и управления доступом (З</w:t>
      </w:r>
      <w:r>
        <w:rPr>
          <w:vertAlign w:val="subscript"/>
        </w:rPr>
        <w:t>скуд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lastRenderedPageBreak/>
        <w:drawing>
          <wp:inline distT="0" distB="0" distL="0" distR="0">
            <wp:extent cx="1457325" cy="42862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iскуд</w:t>
      </w:r>
      <w:r>
        <w:t xml:space="preserve"> - количество i-х устройств в составе систем контроля и управления доступом;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iскуд</w:t>
      </w:r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73.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vertAlign w:val="subscript"/>
        </w:rPr>
        <w:t>саду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457325" cy="42862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саду</w:t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саду</w:t>
      </w:r>
      <w: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74. Затраты на техническое обслуживание и регламентно-профилактический ремонт систем видеонаблюдения (З</w:t>
      </w:r>
      <w:r>
        <w:rPr>
          <w:vertAlign w:val="subscript"/>
        </w:rPr>
        <w:t>свн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43025" cy="42862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iсвн</w:t>
      </w:r>
      <w:r>
        <w:t xml:space="preserve"> - количество обслуживаемых i-х устройств в составе систем видеонаблюдения;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iсвн</w:t>
      </w:r>
      <w: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75. Затраты на оплату услуг внештатных сотрудников (З</w:t>
      </w:r>
      <w:r>
        <w:rPr>
          <w:vertAlign w:val="subscript"/>
        </w:rPr>
        <w:t>внси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286000" cy="44767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М</w:t>
      </w:r>
      <w:r>
        <w:rPr>
          <w:vertAlign w:val="subscript"/>
        </w:rPr>
        <w:t>gвнси</w:t>
      </w:r>
      <w:r>
        <w:t xml:space="preserve"> - планируемое количество месяцев работы внештатного сотрудника в g-й должности;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gвнси</w:t>
      </w:r>
      <w:r>
        <w:t xml:space="preserve"> - стоимость 1 месяца работы внештатного сотрудника в g-й должности;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t</w:t>
      </w:r>
      <w:r>
        <w:rPr>
          <w:vertAlign w:val="subscript"/>
        </w:rPr>
        <w:t>gвнси</w:t>
      </w:r>
      <w:r>
        <w:t xml:space="preserve"> - процентная ставка страховых взносов в государственные внебюджетные фонды.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t>Затраты на приобретение прочих работ и услуг, не относящиеся</w:t>
      </w:r>
    </w:p>
    <w:p w:rsidR="00D0100C" w:rsidRDefault="00D0100C" w:rsidP="00D0100C">
      <w:pPr>
        <w:pStyle w:val="ConsPlusTitle"/>
        <w:jc w:val="center"/>
      </w:pPr>
      <w:r>
        <w:t>к затратам на услуги связи, транспортные услуги, оплату</w:t>
      </w:r>
    </w:p>
    <w:p w:rsidR="00D0100C" w:rsidRDefault="00D0100C" w:rsidP="00D0100C">
      <w:pPr>
        <w:pStyle w:val="ConsPlusTitle"/>
        <w:jc w:val="center"/>
      </w:pPr>
      <w:r>
        <w:t>расходов по договорам об оказании услуг, связанных</w:t>
      </w:r>
    </w:p>
    <w:p w:rsidR="00D0100C" w:rsidRDefault="00D0100C" w:rsidP="00D0100C">
      <w:pPr>
        <w:pStyle w:val="ConsPlusTitle"/>
        <w:jc w:val="center"/>
      </w:pPr>
      <w:r>
        <w:t>с проездом и наймом жилого помещения в связи</w:t>
      </w:r>
    </w:p>
    <w:p w:rsidR="00D0100C" w:rsidRDefault="00D0100C" w:rsidP="00D0100C">
      <w:pPr>
        <w:pStyle w:val="ConsPlusTitle"/>
        <w:jc w:val="center"/>
      </w:pPr>
      <w:r>
        <w:t>с командированием работников, заключаемым со сторонними</w:t>
      </w:r>
    </w:p>
    <w:p w:rsidR="00D0100C" w:rsidRDefault="00D0100C" w:rsidP="00D0100C">
      <w:pPr>
        <w:pStyle w:val="ConsPlusTitle"/>
        <w:jc w:val="center"/>
      </w:pPr>
      <w:r>
        <w:t>организациями, а также к затратам на коммунальные услуги,</w:t>
      </w:r>
    </w:p>
    <w:p w:rsidR="00D0100C" w:rsidRDefault="00D0100C" w:rsidP="00D0100C">
      <w:pPr>
        <w:pStyle w:val="ConsPlusTitle"/>
        <w:jc w:val="center"/>
      </w:pPr>
      <w:r>
        <w:t>аренду помещений и оборудования, содержание имущества</w:t>
      </w:r>
    </w:p>
    <w:p w:rsidR="00D0100C" w:rsidRDefault="00D0100C" w:rsidP="00D0100C">
      <w:pPr>
        <w:pStyle w:val="ConsPlusTitle"/>
        <w:jc w:val="center"/>
      </w:pPr>
      <w:r>
        <w:t>в рамках прочих затрат и затратам на приобретение прочих</w:t>
      </w:r>
    </w:p>
    <w:p w:rsidR="00D0100C" w:rsidRDefault="00D0100C" w:rsidP="00D0100C">
      <w:pPr>
        <w:pStyle w:val="ConsPlusTitle"/>
        <w:jc w:val="center"/>
      </w:pPr>
      <w:r>
        <w:t>работ и услуг в рамках затрат</w:t>
      </w:r>
    </w:p>
    <w:p w:rsidR="00D0100C" w:rsidRDefault="00D0100C" w:rsidP="00D0100C">
      <w:pPr>
        <w:pStyle w:val="ConsPlusTitle"/>
        <w:jc w:val="center"/>
      </w:pPr>
      <w:r>
        <w:t>на информационно-коммуникационные технологии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76. Затраты на оплату типографских работ и услуг, включая приобретение периодических печатных изданий (З</w:t>
      </w:r>
      <w:r>
        <w:rPr>
          <w:vertAlign w:val="subscript"/>
        </w:rPr>
        <w:t>т</w:t>
      </w:r>
      <w:r>
        <w:t>),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т</w:t>
      </w:r>
      <w:r>
        <w:t xml:space="preserve"> = З</w:t>
      </w:r>
      <w:r>
        <w:rPr>
          <w:vertAlign w:val="subscript"/>
        </w:rPr>
        <w:t>жбо</w:t>
      </w:r>
      <w:r>
        <w:t xml:space="preserve"> + З</w:t>
      </w:r>
      <w:r>
        <w:rPr>
          <w:vertAlign w:val="subscript"/>
        </w:rPr>
        <w:t>иу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жбо</w:t>
      </w:r>
      <w:r>
        <w:t xml:space="preserve"> - затраты на приобретение спецжурналов и бланков строгой отчетности;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иу</w:t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77. Затраты на приобретение спецжурналов и бланков строгой отчетности (З</w:t>
      </w:r>
      <w:r>
        <w:rPr>
          <w:vertAlign w:val="subscript"/>
        </w:rPr>
        <w:t>жбо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895475" cy="42862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ж</w:t>
      </w:r>
      <w:r>
        <w:t xml:space="preserve"> - количество приобретаемых i-х спецжурналов;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 ж</w:t>
      </w:r>
      <w:r>
        <w:t xml:space="preserve"> - цена 1 i-госпецжурнала;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бо</w:t>
      </w:r>
      <w:r>
        <w:t xml:space="preserve"> - цена 1 бланка строгой отчетности.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78.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 (З</w:t>
      </w:r>
      <w:r>
        <w:rPr>
          <w:vertAlign w:val="subscript"/>
        </w:rPr>
        <w:t>иу</w:t>
      </w:r>
      <w:r>
        <w:t>),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3406140" cy="44196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gппи</w:t>
      </w:r>
      <w:r>
        <w:t xml:space="preserve"> - количество приобретаемых подписок на g-е периодическое печатное издание;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gппи</w:t>
      </w:r>
      <w:r>
        <w:t xml:space="preserve"> - цена годовой подписки на g-е периодическое печатное издание;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iсл</w:t>
      </w:r>
      <w:r>
        <w:t xml:space="preserve"> - количество приобретаемой 1-й справочной литературы;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iсл</w:t>
      </w:r>
      <w:r>
        <w:t xml:space="preserve"> - цена единицы 1-й справочной литературы;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Q</w:t>
      </w:r>
      <w:r>
        <w:rPr>
          <w:vertAlign w:val="subscript"/>
        </w:rPr>
        <w:t>jопи</w:t>
      </w:r>
      <w:r>
        <w:t xml:space="preserve"> - количество кв. сантиметров, необходимое для размещения j-го объявления в печатном издании;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jопи</w:t>
      </w:r>
      <w:r>
        <w:t xml:space="preserve"> - цена размещения j-го объявления в печатном издании в расчете на 1 кв. сантиметр полосы издания.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79. Затраты на оплату услуг внештатных сотрудников (З</w:t>
      </w:r>
      <w:r>
        <w:rPr>
          <w:vertAlign w:val="subscript"/>
        </w:rPr>
        <w:t>внсп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276475" cy="44767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M</w:t>
      </w:r>
      <w:r>
        <w:rPr>
          <w:vertAlign w:val="subscript"/>
        </w:rPr>
        <w:t>jвнсп</w:t>
      </w:r>
      <w:r>
        <w:t xml:space="preserve"> - планируемое количество месяцев работы внештатного сотрудника в j-должности;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jвнсп</w:t>
      </w:r>
      <w:r>
        <w:t xml:space="preserve"> - цена 1 месяца работы внештатного сотрудника в j-й должности;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t</w:t>
      </w:r>
      <w:r>
        <w:rPr>
          <w:vertAlign w:val="subscript"/>
        </w:rPr>
        <w:t>jвнсп</w:t>
      </w:r>
      <w:r>
        <w:t xml:space="preserve"> - процентная ставка страховых взносов в государственные внебюджетные фонды.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80. Затраты на проведение предрейсового и послерейсового осмотра водителей транспортных средств (З</w:t>
      </w:r>
      <w:r>
        <w:rPr>
          <w:vertAlign w:val="subscript"/>
        </w:rPr>
        <w:t>осм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осм</w:t>
      </w:r>
      <w:r>
        <w:t xml:space="preserve"> = Q</w:t>
      </w:r>
      <w:r>
        <w:rPr>
          <w:vertAlign w:val="subscript"/>
        </w:rPr>
        <w:t>вод</w:t>
      </w:r>
      <w:r>
        <w:t xml:space="preserve"> x Р</w:t>
      </w:r>
      <w:r>
        <w:rPr>
          <w:vertAlign w:val="subscript"/>
        </w:rPr>
        <w:t>вод</w:t>
      </w:r>
      <w:r>
        <w:t xml:space="preserve"> x N</w:t>
      </w:r>
      <w:r>
        <w:rPr>
          <w:vertAlign w:val="subscript"/>
        </w:rPr>
        <w:t>вод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вод</w:t>
      </w:r>
      <w:r>
        <w:t xml:space="preserve"> - количество водителей;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вод</w:t>
      </w:r>
      <w:r>
        <w:t xml:space="preserve"> - цена проведения 1 предрейсового и послерейсового осмотра;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вод</w:t>
      </w:r>
      <w:r>
        <w:t xml:space="preserve"> - количество рабочих дней в году.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81. Затраты на проведение диспансеризации работников (З</w:t>
      </w:r>
      <w:r>
        <w:rPr>
          <w:vertAlign w:val="subscript"/>
        </w:rPr>
        <w:t>дисп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дисп</w:t>
      </w:r>
      <w:r>
        <w:t xml:space="preserve"> = З</w:t>
      </w:r>
      <w:r>
        <w:rPr>
          <w:vertAlign w:val="subscript"/>
        </w:rPr>
        <w:t>дисп1</w:t>
      </w:r>
      <w:r>
        <w:t xml:space="preserve"> + З</w:t>
      </w:r>
      <w:r>
        <w:rPr>
          <w:vertAlign w:val="subscript"/>
        </w:rPr>
        <w:t>дисп2</w:t>
      </w:r>
      <w:r>
        <w:t xml:space="preserve"> + З</w:t>
      </w:r>
      <w:r>
        <w:rPr>
          <w:vertAlign w:val="subscript"/>
        </w:rPr>
        <w:t>дисп3</w:t>
      </w:r>
      <w:r>
        <w:t xml:space="preserve"> + З</w:t>
      </w:r>
      <w:r>
        <w:rPr>
          <w:vertAlign w:val="subscript"/>
        </w:rPr>
        <w:t>дисп4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дисп1</w:t>
      </w:r>
      <w:r>
        <w:t xml:space="preserve"> - затраты на проведение диспансеризации женщин до 40 лет;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дисп2</w:t>
      </w:r>
      <w:r>
        <w:t xml:space="preserve"> - затраты на проведение диспансеризации женщин 40 лет и старше;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дисп3</w:t>
      </w:r>
      <w:r>
        <w:t xml:space="preserve"> - затраты на проведение диспансеризации мужчин до 40 лет;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дисп4</w:t>
      </w:r>
      <w:r>
        <w:t xml:space="preserve"> - затраты на проведение диспансеризации мужчин 40 лет и старше.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Затраты на проведение диспансеризации женщин до 40 лет (З</w:t>
      </w:r>
      <w:r>
        <w:rPr>
          <w:vertAlign w:val="subscript"/>
        </w:rPr>
        <w:t>дисп1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дисп1</w:t>
      </w:r>
      <w:r>
        <w:t xml:space="preserve"> = Ч</w:t>
      </w:r>
      <w:r>
        <w:rPr>
          <w:vertAlign w:val="subscript"/>
        </w:rPr>
        <w:t>дисп1</w:t>
      </w:r>
      <w:r>
        <w:t xml:space="preserve"> x Р</w:t>
      </w:r>
      <w:r>
        <w:rPr>
          <w:vertAlign w:val="subscript"/>
        </w:rPr>
        <w:t>дисп1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lastRenderedPageBreak/>
        <w:t>Ч</w:t>
      </w:r>
      <w:r>
        <w:rPr>
          <w:vertAlign w:val="subscript"/>
        </w:rPr>
        <w:t>дисп1</w:t>
      </w:r>
      <w:r>
        <w:t xml:space="preserve"> - численность работников - женщин до 40 лет, подлежащих диспансеризации;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дисп1</w:t>
      </w:r>
      <w:r>
        <w:t xml:space="preserve"> - цена проведения диспансеризации для женщин до 40 лет в расчете на 1 работника.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Затраты на проведение диспансеризации женщин 40 лет и старше (З</w:t>
      </w:r>
      <w:r>
        <w:rPr>
          <w:vertAlign w:val="subscript"/>
        </w:rPr>
        <w:t>дисп2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дисп2</w:t>
      </w:r>
      <w:r>
        <w:t xml:space="preserve"> = Ч</w:t>
      </w:r>
      <w:r>
        <w:rPr>
          <w:vertAlign w:val="subscript"/>
        </w:rPr>
        <w:t>дисп2</w:t>
      </w:r>
      <w:r>
        <w:t xml:space="preserve"> x Р</w:t>
      </w:r>
      <w:r>
        <w:rPr>
          <w:vertAlign w:val="subscript"/>
        </w:rPr>
        <w:t>дисп2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дисп2</w:t>
      </w:r>
      <w:r>
        <w:t xml:space="preserve"> - численность работников - женщин 40 лет и старше, подлежащих диспансеризации;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дисп2</w:t>
      </w:r>
      <w:r>
        <w:t xml:space="preserve"> - цена проведения диспансеризации для женщин 40 лет и старше в расчете на 1 работника.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Затраты на проведение диспансеризации мужчин до 40 лет (З</w:t>
      </w:r>
      <w:r>
        <w:rPr>
          <w:vertAlign w:val="subscript"/>
        </w:rPr>
        <w:t>дисп3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дисп3</w:t>
      </w:r>
      <w:r>
        <w:t xml:space="preserve"> = Ч</w:t>
      </w:r>
      <w:r>
        <w:rPr>
          <w:vertAlign w:val="subscript"/>
        </w:rPr>
        <w:t>дисп3</w:t>
      </w:r>
      <w:r>
        <w:t xml:space="preserve"> x Р</w:t>
      </w:r>
      <w:r>
        <w:rPr>
          <w:vertAlign w:val="subscript"/>
        </w:rPr>
        <w:t>дисп3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дисп3</w:t>
      </w:r>
      <w:r>
        <w:t xml:space="preserve"> - численность работников - мужчин до 40 лет, подлежащих диспансеризации;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дисп3</w:t>
      </w:r>
      <w:r>
        <w:t xml:space="preserve"> - цена проведения диспансеризации для мужчин до 40 лет в расчете на 1 работника.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Затраты на проведение диспансеризации мужчин 40 лет и старше (З</w:t>
      </w:r>
      <w:r>
        <w:rPr>
          <w:vertAlign w:val="subscript"/>
        </w:rPr>
        <w:t>дисп4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t>З</w:t>
      </w:r>
      <w:r>
        <w:rPr>
          <w:vertAlign w:val="subscript"/>
        </w:rPr>
        <w:t>дисп4</w:t>
      </w:r>
      <w:r>
        <w:t xml:space="preserve"> = Ч</w:t>
      </w:r>
      <w:r>
        <w:rPr>
          <w:vertAlign w:val="subscript"/>
        </w:rPr>
        <w:t>дисп4</w:t>
      </w:r>
      <w:r>
        <w:t xml:space="preserve"> x Р</w:t>
      </w:r>
      <w:r>
        <w:rPr>
          <w:vertAlign w:val="subscript"/>
        </w:rPr>
        <w:t>дисп4</w:t>
      </w:r>
      <w:r>
        <w:t>,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дисп4</w:t>
      </w:r>
      <w:r>
        <w:t xml:space="preserve"> - численность работников - мужчин 40 лет и старше, подлежащих диспансеризации;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дисп4</w:t>
      </w:r>
      <w:r>
        <w:t xml:space="preserve"> - цена проведения диспансеризации для мужчин 40 лет и старше в расчете на 1 работника.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82.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мдн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447800" cy="44767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gмдн</w:t>
      </w:r>
      <w:r>
        <w:t xml:space="preserve"> - количество g-го оборудования, подлежащего монтажу (установке), дооборудованию и наладке;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gмдн</w:t>
      </w:r>
      <w:r>
        <w:t xml:space="preserve"> - цена монтажа (установки), дооборудования и наладки g-го оборудования.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83. Затраты на оплату услуг вневедомственной охраны определяются по фактическим затратам в отчетном финансовом году.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84. Затраты на приобретение полисов обязательного страхования гражданской ответственности владельцев транспортных средств определяются согласно предельным размерам базовых ставок страховых тарифов и коэффициентам страховых тарифов, установленным в соответствии с федеральным законодательством.</w:t>
      </w:r>
    </w:p>
    <w:p w:rsidR="00F07DEE" w:rsidRDefault="00F07DEE" w:rsidP="00D0100C">
      <w:pPr>
        <w:pStyle w:val="ConsPlusNormal"/>
        <w:spacing w:before="200"/>
        <w:ind w:firstLine="540"/>
        <w:jc w:val="both"/>
      </w:pPr>
    </w:p>
    <w:p w:rsidR="00084B31" w:rsidRDefault="00084B31" w:rsidP="00D0100C">
      <w:pPr>
        <w:pStyle w:val="ConsPlusNormal"/>
        <w:spacing w:before="200"/>
        <w:ind w:firstLine="540"/>
        <w:jc w:val="both"/>
      </w:pP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lastRenderedPageBreak/>
        <w:t>Затраты на приобретение основных средств, не отнесенные</w:t>
      </w:r>
    </w:p>
    <w:p w:rsidR="00D0100C" w:rsidRDefault="00D0100C" w:rsidP="00D0100C">
      <w:pPr>
        <w:pStyle w:val="ConsPlusTitle"/>
        <w:jc w:val="center"/>
      </w:pPr>
      <w:r>
        <w:t>к затратам на приобретение основных средств в рамках затрат</w:t>
      </w:r>
    </w:p>
    <w:p w:rsidR="00D0100C" w:rsidRDefault="00D0100C" w:rsidP="00D0100C">
      <w:pPr>
        <w:pStyle w:val="ConsPlusTitle"/>
        <w:jc w:val="center"/>
      </w:pPr>
      <w:r>
        <w:t>на информационно-коммуникационные технологии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 xml:space="preserve">85.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noProof/>
          <w:position w:val="-8"/>
        </w:rPr>
        <w:drawing>
          <wp:inline distT="0" distB="0" distL="0" distR="0">
            <wp:extent cx="352425" cy="23812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371600" cy="23812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пмеб</w:t>
      </w:r>
      <w:r>
        <w:t xml:space="preserve"> - затраты на приобретение мебели;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ск</w:t>
      </w:r>
      <w:r>
        <w:t xml:space="preserve"> - затраты на приобретение систем кондиционирования.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86. Затраты на приобретение транспортных средств (З</w:t>
      </w:r>
      <w:r>
        <w:rPr>
          <w:vertAlign w:val="subscript"/>
        </w:rPr>
        <w:t>ам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228725" cy="42862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iам</w:t>
      </w:r>
      <w:r>
        <w:t xml:space="preserve"> - количество i-х транспортных средств;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iам</w:t>
      </w:r>
      <w:r>
        <w:t xml:space="preserve"> - цена приобретения i-го транспортного средства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87. Затраты на приобретение мебели (З</w:t>
      </w:r>
      <w:r>
        <w:rPr>
          <w:vertAlign w:val="subscript"/>
        </w:rPr>
        <w:t>пмеб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495425" cy="42862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iпмеб</w:t>
      </w:r>
      <w:r>
        <w:t xml:space="preserve"> _ количество i-х предметов мебели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iпмеб</w:t>
      </w:r>
      <w:r>
        <w:t xml:space="preserve"> - цена i-го предмета мебели в соответствии с нормативами муниципальных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88. Затраты на приобретение систем кондиционирования (З</w:t>
      </w:r>
      <w:r>
        <w:rPr>
          <w:vertAlign w:val="subscript"/>
        </w:rPr>
        <w:t>ск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104900" cy="42862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с</w:t>
      </w:r>
      <w:r>
        <w:t xml:space="preserve"> - количество i-х систем кондиционирования;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iс</w:t>
      </w:r>
      <w:r>
        <w:t xml:space="preserve"> - цена i-й системы кондиционирования.</w:t>
      </w:r>
    </w:p>
    <w:p w:rsidR="00D0100C" w:rsidRDefault="00D0100C" w:rsidP="00D0100C">
      <w:pPr>
        <w:pStyle w:val="ConsPlusNormal"/>
        <w:jc w:val="both"/>
      </w:pPr>
    </w:p>
    <w:p w:rsidR="00084B31" w:rsidRDefault="00084B31" w:rsidP="00D0100C">
      <w:pPr>
        <w:pStyle w:val="ConsPlusNormal"/>
        <w:jc w:val="both"/>
      </w:pPr>
    </w:p>
    <w:p w:rsidR="00084B31" w:rsidRDefault="00084B31" w:rsidP="00D0100C">
      <w:pPr>
        <w:pStyle w:val="ConsPlusNormal"/>
        <w:jc w:val="both"/>
      </w:pPr>
    </w:p>
    <w:p w:rsidR="00084B31" w:rsidRDefault="00084B31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3"/>
      </w:pPr>
      <w:r>
        <w:lastRenderedPageBreak/>
        <w:t>Затраты на приобретение материальных запасов, не отнесенные</w:t>
      </w:r>
    </w:p>
    <w:p w:rsidR="00D0100C" w:rsidRDefault="00D0100C" w:rsidP="00D0100C">
      <w:pPr>
        <w:pStyle w:val="ConsPlusTitle"/>
        <w:jc w:val="center"/>
      </w:pPr>
      <w:r>
        <w:t>к затратам на приобретение материальных запасов в рамках</w:t>
      </w:r>
    </w:p>
    <w:p w:rsidR="00D0100C" w:rsidRDefault="00D0100C" w:rsidP="00D0100C">
      <w:pPr>
        <w:pStyle w:val="ConsPlusTitle"/>
        <w:jc w:val="center"/>
      </w:pPr>
      <w:r>
        <w:t>затрат на информационно-коммуникационные технологии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 xml:space="preserve">89.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8"/>
        </w:rPr>
        <w:drawing>
          <wp:inline distT="0" distB="0" distL="0" distR="0">
            <wp:extent cx="352425" cy="23812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2486025" cy="23812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бл</w:t>
      </w:r>
      <w:r>
        <w:t xml:space="preserve"> - затраты на приобретение бланочной и иной типографской продукции;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канц</w:t>
      </w:r>
      <w:r>
        <w:t xml:space="preserve"> - затраты на приобретение канцелярских принадлежностей;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хп</w:t>
      </w:r>
      <w:r>
        <w:t xml:space="preserve"> - затраты на приобретение хозяйственных товаров и принадлежностей;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гсм</w:t>
      </w:r>
      <w:r>
        <w:t xml:space="preserve"> - затраты на приобретение горюче-смазочных материалов;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зпа</w:t>
      </w:r>
      <w:r>
        <w:t xml:space="preserve"> - затраты на приобретение запасных частей для транспортных средств;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З</w:t>
      </w:r>
      <w:r>
        <w:rPr>
          <w:vertAlign w:val="subscript"/>
        </w:rPr>
        <w:t>мзго</w:t>
      </w:r>
      <w:r>
        <w:t xml:space="preserve"> - затраты на приобретение материальных запасов для нужд гражданской обороны.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90. Затраты на приобретение бланочной продукции (З</w:t>
      </w:r>
      <w:r>
        <w:rPr>
          <w:vertAlign w:val="subscript"/>
        </w:rPr>
        <w:t>бл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2095500" cy="44196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б</w:t>
      </w:r>
      <w:r>
        <w:t xml:space="preserve"> - количество бланочной продукции;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 б</w:t>
      </w:r>
      <w:r>
        <w:t xml:space="preserve"> - цена 1 бланка по i-му тиражу;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jпп</w:t>
      </w:r>
      <w:r>
        <w:t xml:space="preserve"> - количество прочей продукции, изготовляемой типографией;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jпп</w:t>
      </w:r>
      <w:r>
        <w:t xml:space="preserve"> - цена 1 единицы прочей продукции, изготовляемой типографией, по j-му тиражу.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91. Затраты на приобретение канцелярских принадлежностей (З</w:t>
      </w:r>
      <w:r>
        <w:rPr>
          <w:vertAlign w:val="subscript"/>
        </w:rPr>
        <w:t>канц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828800" cy="42862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iканц</w:t>
      </w:r>
      <w: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r:id="rId109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пунктами 18</w:t>
        </w:r>
      </w:hyperlink>
      <w:r>
        <w:t xml:space="preserve">, </w:t>
      </w:r>
      <w:hyperlink r:id="rId110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20</w:t>
        </w:r>
      </w:hyperlink>
      <w:r>
        <w:t xml:space="preserve"> - </w:t>
      </w:r>
      <w:hyperlink r:id="rId111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iканц</w:t>
      </w:r>
      <w:r>
        <w:t xml:space="preserve"> - цена i-го предмета канцелярских принадлежностей в соответствии с нормативами муниципальных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92. Затраты на приобретение хозяйственных товаров и принадлежностей (З</w:t>
      </w:r>
      <w:r>
        <w:rPr>
          <w:vertAlign w:val="subscript"/>
        </w:rPr>
        <w:t>хп</w:t>
      </w:r>
      <w:r>
        <w:t xml:space="preserve">) определяются по </w:t>
      </w:r>
      <w:r>
        <w:lastRenderedPageBreak/>
        <w:t>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247775" cy="42862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P</w:t>
      </w:r>
      <w:r>
        <w:rPr>
          <w:vertAlign w:val="subscript"/>
        </w:rPr>
        <w:t>iхп</w:t>
      </w:r>
      <w: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iхп</w:t>
      </w:r>
      <w: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93. Затраты на приобретение горюче-смазочных материалов (З</w:t>
      </w:r>
      <w:r>
        <w:rPr>
          <w:vertAlign w:val="subscript"/>
        </w:rPr>
        <w:t>гсм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257300" cy="43434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i н</w:t>
      </w:r>
      <w:r>
        <w:t xml:space="preserve"> - нормативный расход топлив на плановый период i-го транспортного средства согласно методическим </w:t>
      </w:r>
      <w:hyperlink r:id="rId114" w:tooltip="Распоряжение Минтранса России от 14.03.2008 N АМ-23-р (ред. от 30.09.2021) &quot;О введении в действие методических рекомендаций &quot;Нормы расхода топлив и смазочных материалов на автомобильном транспорте&quot; {КонсультантПлюс}">
        <w:r>
          <w:rPr>
            <w:color w:val="0000FF"/>
          </w:rPr>
          <w:t>рекомендациям</w:t>
        </w:r>
      </w:hyperlink>
      <w:r>
        <w:t xml:space="preserve"> "Нормы расхода топлива и смазочных материалов на автомобильном транспорте", введенным в действие распоряжением Министерства транспорта Российской Федерации от 14 марта 2008 года N АМ-23-р;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iгсм</w:t>
      </w:r>
      <w:r>
        <w:t xml:space="preserve"> - цена одного литра топлива по i-му транспортному средству.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94.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95. Затраты на приобретение материальных запасов для нужд гражданской обороны (З</w:t>
      </w:r>
      <w:r>
        <w:rPr>
          <w:vertAlign w:val="subscript"/>
        </w:rPr>
        <w:t>мзго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800225" cy="42862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iмзго</w:t>
      </w:r>
      <w: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iмзго</w:t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r:id="rId116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пунктами 18</w:t>
        </w:r>
      </w:hyperlink>
      <w:r>
        <w:t xml:space="preserve">, </w:t>
      </w:r>
      <w:hyperlink r:id="rId117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20</w:t>
        </w:r>
      </w:hyperlink>
      <w:r>
        <w:t xml:space="preserve"> - </w:t>
      </w:r>
      <w:hyperlink r:id="rId118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2"/>
      </w:pPr>
      <w:r>
        <w:t>III. Затраты на капитальный ремонт муниципального имущества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96.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97.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98. Затраты на разработку проектной документации определяются в соответствии со </w:t>
      </w:r>
      <w:hyperlink r:id="rId119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2"/>
      </w:pPr>
      <w:r>
        <w:t>IV. Затраты на финансовое обеспечение строительства,</w:t>
      </w:r>
    </w:p>
    <w:p w:rsidR="00D0100C" w:rsidRDefault="00D0100C" w:rsidP="00D0100C">
      <w:pPr>
        <w:pStyle w:val="ConsPlusTitle"/>
        <w:jc w:val="center"/>
      </w:pPr>
      <w:r>
        <w:t>реконструкции (в том числе с элементами реставрации),</w:t>
      </w:r>
    </w:p>
    <w:p w:rsidR="00D0100C" w:rsidRDefault="00D0100C" w:rsidP="00D0100C">
      <w:pPr>
        <w:pStyle w:val="ConsPlusTitle"/>
        <w:jc w:val="center"/>
      </w:pPr>
      <w:r>
        <w:t>технического перевооружения объектов капитального</w:t>
      </w:r>
    </w:p>
    <w:p w:rsidR="00D0100C" w:rsidRDefault="00D0100C" w:rsidP="00D0100C">
      <w:pPr>
        <w:pStyle w:val="ConsPlusTitle"/>
        <w:jc w:val="center"/>
      </w:pPr>
      <w:r>
        <w:t>строительства, приобретение объектов недвижимого имущества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 xml:space="preserve">99.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0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 xml:space="preserve">100. Затраты на приобретение объектов недвижимого имущества определяются в соответствии со </w:t>
      </w:r>
      <w:hyperlink r:id="rId121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Title"/>
        <w:jc w:val="center"/>
        <w:outlineLvl w:val="2"/>
      </w:pPr>
      <w:r>
        <w:t>V. Затраты на дополнительное профессиональное образование</w:t>
      </w:r>
    </w:p>
    <w:p w:rsidR="00D0100C" w:rsidRDefault="00D0100C" w:rsidP="00D0100C">
      <w:pPr>
        <w:pStyle w:val="ConsPlusTitle"/>
        <w:jc w:val="center"/>
      </w:pPr>
      <w:r>
        <w:t>работников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101. Затраты на приобретение образовательных услуг по профессиональной переподготовке и повышению квалификации (З</w:t>
      </w:r>
      <w:r>
        <w:rPr>
          <w:vertAlign w:val="subscript"/>
        </w:rPr>
        <w:t>дпо</w:t>
      </w:r>
      <w:r>
        <w:t>) определяются по формуле: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62075" cy="42862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где:</w:t>
      </w:r>
    </w:p>
    <w:p w:rsidR="00D0100C" w:rsidRDefault="00D0100C" w:rsidP="00D0100C">
      <w:pPr>
        <w:pStyle w:val="ConsPlusNormal"/>
        <w:jc w:val="both"/>
      </w:pPr>
    </w:p>
    <w:p w:rsidR="00D0100C" w:rsidRDefault="00D0100C" w:rsidP="00D0100C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iдпо</w:t>
      </w:r>
      <w:r>
        <w:t xml:space="preserve"> - количество работников, направляемых на i-й вид дополнительного профессионального образования;</w:t>
      </w:r>
    </w:p>
    <w:p w:rsidR="00D0100C" w:rsidRDefault="00D0100C" w:rsidP="00D0100C">
      <w:pPr>
        <w:pStyle w:val="ConsPlusNormal"/>
        <w:spacing w:before="200"/>
        <w:ind w:firstLine="540"/>
        <w:jc w:val="both"/>
      </w:pPr>
      <w:r>
        <w:t>Р</w:t>
      </w:r>
      <w:r>
        <w:rPr>
          <w:vertAlign w:val="subscript"/>
        </w:rPr>
        <w:t>iдпо</w:t>
      </w:r>
      <w:r>
        <w:t xml:space="preserve"> - цена обучения одного работника по i-му виду дополнительного профессионального образования.</w:t>
      </w:r>
    </w:p>
    <w:p w:rsidR="00341E63" w:rsidRDefault="00341E63"/>
    <w:sectPr w:rsidR="00341E63" w:rsidSect="00C44969">
      <w:headerReference w:type="default" r:id="rId123"/>
      <w:footerReference w:type="default" r:id="rId124"/>
      <w:headerReference w:type="first" r:id="rId125"/>
      <w:footerReference w:type="first" r:id="rId1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B9" w:rsidRDefault="00E55CB9" w:rsidP="00D0100C">
      <w:pPr>
        <w:spacing w:after="0" w:line="240" w:lineRule="auto"/>
      </w:pPr>
      <w:r>
        <w:separator/>
      </w:r>
    </w:p>
  </w:endnote>
  <w:endnote w:type="continuationSeparator" w:id="1">
    <w:p w:rsidR="00E55CB9" w:rsidRDefault="00E55CB9" w:rsidP="00D0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4E734C">
      <w:trPr>
        <w:trHeight w:hRule="exact" w:val="1663"/>
      </w:trPr>
      <w:tc>
        <w:tcPr>
          <w:tcW w:w="1650" w:type="pct"/>
          <w:vAlign w:val="center"/>
        </w:tcPr>
        <w:p w:rsidR="004E734C" w:rsidRDefault="004E734C">
          <w:pPr>
            <w:pStyle w:val="ConsPlusNormal"/>
          </w:pPr>
        </w:p>
      </w:tc>
      <w:tc>
        <w:tcPr>
          <w:tcW w:w="1700" w:type="pct"/>
          <w:vAlign w:val="center"/>
        </w:tcPr>
        <w:p w:rsidR="004E734C" w:rsidRDefault="004E734C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4E734C" w:rsidRDefault="004E734C">
          <w:pPr>
            <w:pStyle w:val="ConsPlusNormal"/>
            <w:jc w:val="right"/>
          </w:pPr>
        </w:p>
      </w:tc>
    </w:tr>
  </w:tbl>
  <w:p w:rsidR="004E734C" w:rsidRDefault="004E734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8" w:type="pct"/>
      <w:tblInd w:w="-386" w:type="dxa"/>
      <w:tblCellMar>
        <w:left w:w="40" w:type="dxa"/>
        <w:right w:w="40" w:type="dxa"/>
      </w:tblCellMar>
      <w:tblLook w:val="0000"/>
    </w:tblPr>
    <w:tblGrid>
      <w:gridCol w:w="3781"/>
      <w:gridCol w:w="3499"/>
      <w:gridCol w:w="3394"/>
    </w:tblGrid>
    <w:tr w:rsidR="004E734C" w:rsidTr="00BF4799">
      <w:trPr>
        <w:trHeight w:hRule="exact" w:val="1663"/>
      </w:trPr>
      <w:tc>
        <w:tcPr>
          <w:tcW w:w="1771" w:type="pct"/>
          <w:vAlign w:val="center"/>
        </w:tcPr>
        <w:p w:rsidR="004E734C" w:rsidRDefault="004E734C">
          <w:pPr>
            <w:pStyle w:val="ConsPlusNormal"/>
          </w:pPr>
        </w:p>
      </w:tc>
      <w:tc>
        <w:tcPr>
          <w:tcW w:w="1639" w:type="pct"/>
          <w:vAlign w:val="center"/>
        </w:tcPr>
        <w:p w:rsidR="004E734C" w:rsidRDefault="004E734C">
          <w:pPr>
            <w:pStyle w:val="ConsPlusNormal"/>
            <w:jc w:val="center"/>
          </w:pPr>
        </w:p>
      </w:tc>
      <w:tc>
        <w:tcPr>
          <w:tcW w:w="1590" w:type="pct"/>
          <w:vAlign w:val="center"/>
        </w:tcPr>
        <w:p w:rsidR="004E734C" w:rsidRDefault="004E734C" w:rsidP="00C44969">
          <w:pPr>
            <w:pStyle w:val="ConsPlusNormal"/>
          </w:pPr>
        </w:p>
      </w:tc>
    </w:tr>
  </w:tbl>
  <w:p w:rsidR="004E734C" w:rsidRDefault="004E734C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4E734C">
      <w:trPr>
        <w:trHeight w:hRule="exact" w:val="1170"/>
      </w:trPr>
      <w:tc>
        <w:tcPr>
          <w:tcW w:w="1650" w:type="pct"/>
          <w:vAlign w:val="center"/>
        </w:tcPr>
        <w:p w:rsidR="004E734C" w:rsidRDefault="004E734C">
          <w:pPr>
            <w:pStyle w:val="ConsPlusNormal"/>
          </w:pPr>
        </w:p>
      </w:tc>
      <w:tc>
        <w:tcPr>
          <w:tcW w:w="1700" w:type="pct"/>
          <w:vAlign w:val="center"/>
        </w:tcPr>
        <w:p w:rsidR="004E734C" w:rsidRDefault="004E734C">
          <w:pPr>
            <w:pStyle w:val="ConsPlusNormal"/>
            <w:jc w:val="center"/>
          </w:pPr>
        </w:p>
        <w:p w:rsidR="004E734C" w:rsidRDefault="004E734C">
          <w:pPr>
            <w:pStyle w:val="ConsPlusNormal"/>
            <w:jc w:val="center"/>
          </w:pPr>
        </w:p>
        <w:p w:rsidR="004E734C" w:rsidRDefault="004E734C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4E734C" w:rsidRDefault="004E734C">
          <w:pPr>
            <w:pStyle w:val="ConsPlusNormal"/>
            <w:jc w:val="right"/>
          </w:pPr>
        </w:p>
      </w:tc>
    </w:tr>
    <w:tr w:rsidR="004E734C">
      <w:trPr>
        <w:trHeight w:hRule="exact" w:val="1170"/>
      </w:trPr>
      <w:tc>
        <w:tcPr>
          <w:tcW w:w="1650" w:type="pct"/>
          <w:vAlign w:val="center"/>
        </w:tcPr>
        <w:p w:rsidR="004E734C" w:rsidRDefault="004E734C">
          <w:pPr>
            <w:pStyle w:val="ConsPlusNormal"/>
          </w:pPr>
        </w:p>
      </w:tc>
      <w:tc>
        <w:tcPr>
          <w:tcW w:w="1700" w:type="pct"/>
          <w:vAlign w:val="center"/>
        </w:tcPr>
        <w:p w:rsidR="004E734C" w:rsidRDefault="004E734C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4E734C" w:rsidRDefault="004E734C">
          <w:pPr>
            <w:pStyle w:val="ConsPlusNormal"/>
            <w:jc w:val="right"/>
          </w:pPr>
        </w:p>
      </w:tc>
    </w:tr>
  </w:tbl>
  <w:p w:rsidR="004E734C" w:rsidRDefault="004E734C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4E734C">
      <w:trPr>
        <w:trHeight w:hRule="exact" w:val="1170"/>
      </w:trPr>
      <w:tc>
        <w:tcPr>
          <w:tcW w:w="1650" w:type="pct"/>
          <w:vAlign w:val="center"/>
        </w:tcPr>
        <w:p w:rsidR="004E734C" w:rsidRDefault="004E734C">
          <w:pPr>
            <w:pStyle w:val="ConsPlusNormal"/>
          </w:pPr>
        </w:p>
      </w:tc>
      <w:tc>
        <w:tcPr>
          <w:tcW w:w="1700" w:type="pct"/>
          <w:vAlign w:val="center"/>
        </w:tcPr>
        <w:p w:rsidR="004E734C" w:rsidRDefault="004E734C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4E734C" w:rsidRDefault="004E734C">
          <w:pPr>
            <w:pStyle w:val="ConsPlusNormal"/>
            <w:jc w:val="right"/>
          </w:pPr>
        </w:p>
      </w:tc>
    </w:tr>
  </w:tbl>
  <w:p w:rsidR="004E734C" w:rsidRDefault="004E734C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4E734C">
      <w:trPr>
        <w:trHeight w:hRule="exact" w:val="1663"/>
      </w:trPr>
      <w:tc>
        <w:tcPr>
          <w:tcW w:w="1650" w:type="pct"/>
          <w:vAlign w:val="center"/>
        </w:tcPr>
        <w:p w:rsidR="004E734C" w:rsidRDefault="004E734C">
          <w:pPr>
            <w:pStyle w:val="ConsPlusNormal"/>
          </w:pPr>
        </w:p>
      </w:tc>
      <w:tc>
        <w:tcPr>
          <w:tcW w:w="1700" w:type="pct"/>
          <w:vAlign w:val="center"/>
        </w:tcPr>
        <w:p w:rsidR="004E734C" w:rsidRDefault="004E734C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4E734C" w:rsidRDefault="004E734C">
          <w:pPr>
            <w:pStyle w:val="ConsPlusNormal"/>
            <w:jc w:val="right"/>
          </w:pPr>
        </w:p>
      </w:tc>
    </w:tr>
  </w:tbl>
  <w:p w:rsidR="004E734C" w:rsidRDefault="004E734C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4C" w:rsidRDefault="004E734C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B9" w:rsidRDefault="00E55CB9" w:rsidP="00D0100C">
      <w:pPr>
        <w:spacing w:after="0" w:line="240" w:lineRule="auto"/>
      </w:pPr>
      <w:r>
        <w:separator/>
      </w:r>
    </w:p>
  </w:footnote>
  <w:footnote w:type="continuationSeparator" w:id="1">
    <w:p w:rsidR="00E55CB9" w:rsidRDefault="00E55CB9" w:rsidP="00D0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4C" w:rsidRDefault="004E734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E734C" w:rsidRDefault="004E734C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4C" w:rsidRDefault="004E734C">
    <w:pPr>
      <w:pStyle w:val="ConsPlusNormal"/>
      <w:rPr>
        <w:sz w:val="2"/>
        <w:szCs w:val="2"/>
      </w:rPr>
    </w:pPr>
  </w:p>
  <w:p w:rsidR="004E734C" w:rsidRDefault="004E734C">
    <w:pPr>
      <w:pStyle w:val="ConsPlusNormal"/>
      <w:rPr>
        <w:sz w:val="2"/>
        <w:szCs w:val="2"/>
      </w:rPr>
    </w:pPr>
  </w:p>
  <w:p w:rsidR="004E734C" w:rsidRDefault="004E734C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E734C">
      <w:trPr>
        <w:trHeight w:hRule="exact" w:val="1190"/>
      </w:trPr>
      <w:tc>
        <w:tcPr>
          <w:tcW w:w="2700" w:type="pct"/>
          <w:vAlign w:val="center"/>
        </w:tcPr>
        <w:p w:rsidR="004E734C" w:rsidRPr="00C44969" w:rsidRDefault="004E734C">
          <w:pPr>
            <w:pStyle w:val="ConsPlusNormal"/>
            <w:rPr>
              <w:rFonts w:ascii="Tahoma" w:hAnsi="Tahoma" w:cs="Tahoma"/>
              <w:b/>
            </w:rPr>
          </w:pPr>
        </w:p>
      </w:tc>
      <w:tc>
        <w:tcPr>
          <w:tcW w:w="2300" w:type="pct"/>
          <w:vAlign w:val="center"/>
        </w:tcPr>
        <w:p w:rsidR="004E734C" w:rsidRDefault="004E734C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4E734C" w:rsidRDefault="004E734C" w:rsidP="00C44969">
    <w:pPr>
      <w:pStyle w:val="ConsPlusNormal"/>
      <w:pBdr>
        <w:bottom w:val="single" w:sz="12" w:space="0" w:color="auto"/>
      </w:pBd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E734C">
      <w:trPr>
        <w:trHeight w:hRule="exact" w:val="1683"/>
      </w:trPr>
      <w:tc>
        <w:tcPr>
          <w:tcW w:w="2700" w:type="pct"/>
          <w:vAlign w:val="center"/>
        </w:tcPr>
        <w:p w:rsidR="004E734C" w:rsidRDefault="004E734C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E734C" w:rsidRDefault="004E734C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4E734C" w:rsidRDefault="004E734C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212" w:type="pct"/>
      <w:tblLayout w:type="fixed"/>
      <w:tblCellMar>
        <w:left w:w="40" w:type="dxa"/>
        <w:right w:w="40" w:type="dxa"/>
      </w:tblCellMar>
      <w:tblLook w:val="0000"/>
    </w:tblPr>
    <w:tblGrid>
      <w:gridCol w:w="3568"/>
      <w:gridCol w:w="3040"/>
    </w:tblGrid>
    <w:tr w:rsidR="004E734C" w:rsidTr="00A315AA">
      <w:trPr>
        <w:trHeight w:hRule="exact" w:val="1759"/>
      </w:trPr>
      <w:tc>
        <w:tcPr>
          <w:tcW w:w="2700" w:type="pct"/>
          <w:vAlign w:val="center"/>
        </w:tcPr>
        <w:p w:rsidR="004E734C" w:rsidRDefault="004E734C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E734C" w:rsidRDefault="004E734C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4E734C" w:rsidRDefault="004E734C" w:rsidP="00A315AA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00C"/>
    <w:rsid w:val="00004A8E"/>
    <w:rsid w:val="00032A94"/>
    <w:rsid w:val="00084B31"/>
    <w:rsid w:val="000D496D"/>
    <w:rsid w:val="00255109"/>
    <w:rsid w:val="002B5C73"/>
    <w:rsid w:val="00341E63"/>
    <w:rsid w:val="0039142F"/>
    <w:rsid w:val="003C1A17"/>
    <w:rsid w:val="00441A5C"/>
    <w:rsid w:val="00475193"/>
    <w:rsid w:val="004E2529"/>
    <w:rsid w:val="004E692D"/>
    <w:rsid w:val="004E734C"/>
    <w:rsid w:val="00557797"/>
    <w:rsid w:val="006F2D99"/>
    <w:rsid w:val="007D1227"/>
    <w:rsid w:val="008824A5"/>
    <w:rsid w:val="00885002"/>
    <w:rsid w:val="00A315AA"/>
    <w:rsid w:val="00BA33EA"/>
    <w:rsid w:val="00BF4799"/>
    <w:rsid w:val="00C44969"/>
    <w:rsid w:val="00C45C1C"/>
    <w:rsid w:val="00CD17B8"/>
    <w:rsid w:val="00D0100C"/>
    <w:rsid w:val="00D279FB"/>
    <w:rsid w:val="00DD48ED"/>
    <w:rsid w:val="00E0325E"/>
    <w:rsid w:val="00E55CB9"/>
    <w:rsid w:val="00E71684"/>
    <w:rsid w:val="00E767FC"/>
    <w:rsid w:val="00E86163"/>
    <w:rsid w:val="00EA5765"/>
    <w:rsid w:val="00F00A90"/>
    <w:rsid w:val="00F06BDD"/>
    <w:rsid w:val="00F07DEE"/>
    <w:rsid w:val="00F26BF6"/>
    <w:rsid w:val="00FD3BE3"/>
    <w:rsid w:val="00FD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00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0100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0100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0100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0100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0100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0100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0100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0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0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100C"/>
  </w:style>
  <w:style w:type="paragraph" w:styleId="a7">
    <w:name w:val="footer"/>
    <w:basedOn w:val="a"/>
    <w:link w:val="a8"/>
    <w:uiPriority w:val="99"/>
    <w:semiHidden/>
    <w:unhideWhenUsed/>
    <w:rsid w:val="00D0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1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wmf"/><Relationship Id="rId117" Type="http://schemas.openxmlformats.org/officeDocument/2006/relationships/hyperlink" Target="https://login.consultant.ru/link/?req=doc&amp;base=LAW&amp;n=329933&amp;dst=100322" TargetMode="External"/><Relationship Id="rId21" Type="http://schemas.openxmlformats.org/officeDocument/2006/relationships/header" Target="header2.xml"/><Relationship Id="rId42" Type="http://schemas.openxmlformats.org/officeDocument/2006/relationships/image" Target="media/image14.wmf"/><Relationship Id="rId47" Type="http://schemas.openxmlformats.org/officeDocument/2006/relationships/image" Target="media/image17.wmf"/><Relationship Id="rId63" Type="http://schemas.openxmlformats.org/officeDocument/2006/relationships/image" Target="media/image30.wmf"/><Relationship Id="rId68" Type="http://schemas.openxmlformats.org/officeDocument/2006/relationships/image" Target="media/image35.wmf"/><Relationship Id="rId84" Type="http://schemas.openxmlformats.org/officeDocument/2006/relationships/image" Target="media/image48.wmf"/><Relationship Id="rId89" Type="http://schemas.openxmlformats.org/officeDocument/2006/relationships/image" Target="media/image53.wmf"/><Relationship Id="rId112" Type="http://schemas.openxmlformats.org/officeDocument/2006/relationships/image" Target="media/image73.wmf"/><Relationship Id="rId16" Type="http://schemas.openxmlformats.org/officeDocument/2006/relationships/hyperlink" Target="https://login.consultant.ru/link/?req=doc&amp;base=LAW&amp;n=444597" TargetMode="External"/><Relationship Id="rId107" Type="http://schemas.openxmlformats.org/officeDocument/2006/relationships/image" Target="media/image71.wmf"/><Relationship Id="rId11" Type="http://schemas.openxmlformats.org/officeDocument/2006/relationships/hyperlink" Target="https://login.consultant.ru/link/?req=doc&amp;base=LAW&amp;n=446209&amp;dst=100098" TargetMode="External"/><Relationship Id="rId32" Type="http://schemas.openxmlformats.org/officeDocument/2006/relationships/image" Target="media/image7.wmf"/><Relationship Id="rId37" Type="http://schemas.openxmlformats.org/officeDocument/2006/relationships/image" Target="media/image9.wmf"/><Relationship Id="rId53" Type="http://schemas.openxmlformats.org/officeDocument/2006/relationships/image" Target="media/image20.wmf"/><Relationship Id="rId58" Type="http://schemas.openxmlformats.org/officeDocument/2006/relationships/image" Target="media/image25.wmf"/><Relationship Id="rId74" Type="http://schemas.openxmlformats.org/officeDocument/2006/relationships/image" Target="media/image41.wmf"/><Relationship Id="rId79" Type="http://schemas.openxmlformats.org/officeDocument/2006/relationships/image" Target="media/image45.wmf"/><Relationship Id="rId102" Type="http://schemas.openxmlformats.org/officeDocument/2006/relationships/image" Target="media/image66.wmf"/><Relationship Id="rId123" Type="http://schemas.openxmlformats.org/officeDocument/2006/relationships/header" Target="header4.xm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54.wmf"/><Relationship Id="rId95" Type="http://schemas.openxmlformats.org/officeDocument/2006/relationships/image" Target="media/image59.wmf"/><Relationship Id="rId1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Relationship Id="rId27" Type="http://schemas.openxmlformats.org/officeDocument/2006/relationships/image" Target="media/image2.wmf"/><Relationship Id="rId30" Type="http://schemas.openxmlformats.org/officeDocument/2006/relationships/image" Target="media/image5.wmf"/><Relationship Id="rId35" Type="http://schemas.openxmlformats.org/officeDocument/2006/relationships/hyperlink" Target="https://login.consultant.ru/link/?req=doc&amp;base=LAW&amp;n=329933&amp;dst=100322" TargetMode="External"/><Relationship Id="rId43" Type="http://schemas.openxmlformats.org/officeDocument/2006/relationships/hyperlink" Target="https://login.consultant.ru/link/?req=doc&amp;base=LAW&amp;n=446209&amp;dst=1171" TargetMode="External"/><Relationship Id="rId48" Type="http://schemas.openxmlformats.org/officeDocument/2006/relationships/image" Target="media/image18.wmf"/><Relationship Id="rId56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6.wmf"/><Relationship Id="rId77" Type="http://schemas.openxmlformats.org/officeDocument/2006/relationships/image" Target="media/image43.wmf"/><Relationship Id="rId100" Type="http://schemas.openxmlformats.org/officeDocument/2006/relationships/image" Target="media/image64.wmf"/><Relationship Id="rId105" Type="http://schemas.openxmlformats.org/officeDocument/2006/relationships/image" Target="media/image69.wmf"/><Relationship Id="rId113" Type="http://schemas.openxmlformats.org/officeDocument/2006/relationships/image" Target="media/image74.wmf"/><Relationship Id="rId118" Type="http://schemas.openxmlformats.org/officeDocument/2006/relationships/hyperlink" Target="https://login.consultant.ru/link/?req=doc&amp;base=LAW&amp;n=329933&amp;dst=100205" TargetMode="External"/><Relationship Id="rId126" Type="http://schemas.openxmlformats.org/officeDocument/2006/relationships/footer" Target="footer6.xml"/><Relationship Id="rId8" Type="http://schemas.openxmlformats.org/officeDocument/2006/relationships/hyperlink" Target="https://login.consultant.ru/link/?req=doc&amp;base=LAW&amp;n=329555&amp;dst=2" TargetMode="External"/><Relationship Id="rId51" Type="http://schemas.openxmlformats.org/officeDocument/2006/relationships/hyperlink" Target="https://login.consultant.ru/link/?req=doc&amp;base=LAW&amp;n=329933&amp;dst=100322" TargetMode="External"/><Relationship Id="rId72" Type="http://schemas.openxmlformats.org/officeDocument/2006/relationships/image" Target="media/image39.wmf"/><Relationship Id="rId80" Type="http://schemas.openxmlformats.org/officeDocument/2006/relationships/hyperlink" Target="https://login.consultant.ru/link/?req=doc&amp;base=LAW&amp;n=359339" TargetMode="External"/><Relationship Id="rId85" Type="http://schemas.openxmlformats.org/officeDocument/2006/relationships/image" Target="media/image49.wmf"/><Relationship Id="rId93" Type="http://schemas.openxmlformats.org/officeDocument/2006/relationships/image" Target="media/image57.wmf"/><Relationship Id="rId98" Type="http://schemas.openxmlformats.org/officeDocument/2006/relationships/image" Target="media/image62.wmf"/><Relationship Id="rId121" Type="http://schemas.openxmlformats.org/officeDocument/2006/relationships/hyperlink" Target="https://login.consultant.ru/link/?req=doc&amp;base=LAW&amp;n=446209&amp;dst=11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4597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6209" TargetMode="External"/><Relationship Id="rId33" Type="http://schemas.openxmlformats.org/officeDocument/2006/relationships/image" Target="media/image8.wmf"/><Relationship Id="rId38" Type="http://schemas.openxmlformats.org/officeDocument/2006/relationships/image" Target="media/image10.wmf"/><Relationship Id="rId46" Type="http://schemas.openxmlformats.org/officeDocument/2006/relationships/image" Target="media/image16.wmf"/><Relationship Id="rId59" Type="http://schemas.openxmlformats.org/officeDocument/2006/relationships/image" Target="media/image26.wmf"/><Relationship Id="rId67" Type="http://schemas.openxmlformats.org/officeDocument/2006/relationships/image" Target="media/image34.wmf"/><Relationship Id="rId103" Type="http://schemas.openxmlformats.org/officeDocument/2006/relationships/image" Target="media/image67.wmf"/><Relationship Id="rId108" Type="http://schemas.openxmlformats.org/officeDocument/2006/relationships/image" Target="media/image72.wmf"/><Relationship Id="rId116" Type="http://schemas.openxmlformats.org/officeDocument/2006/relationships/hyperlink" Target="https://login.consultant.ru/link/?req=doc&amp;base=LAW&amp;n=329933&amp;dst=100321" TargetMode="External"/><Relationship Id="rId124" Type="http://schemas.openxmlformats.org/officeDocument/2006/relationships/footer" Target="footer5.xml"/><Relationship Id="rId20" Type="http://schemas.openxmlformats.org/officeDocument/2006/relationships/hyperlink" Target="https://login.consultant.ru/link/?req=doc&amp;base=LAW&amp;n=439201" TargetMode="External"/><Relationship Id="rId41" Type="http://schemas.openxmlformats.org/officeDocument/2006/relationships/image" Target="media/image13.wmf"/><Relationship Id="rId54" Type="http://schemas.openxmlformats.org/officeDocument/2006/relationships/image" Target="media/image21.wmf"/><Relationship Id="rId62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image" Target="media/image42.wmf"/><Relationship Id="rId83" Type="http://schemas.openxmlformats.org/officeDocument/2006/relationships/image" Target="media/image47.wmf"/><Relationship Id="rId88" Type="http://schemas.openxmlformats.org/officeDocument/2006/relationships/image" Target="media/image52.wmf"/><Relationship Id="rId91" Type="http://schemas.openxmlformats.org/officeDocument/2006/relationships/image" Target="media/image55.wmf"/><Relationship Id="rId96" Type="http://schemas.openxmlformats.org/officeDocument/2006/relationships/image" Target="media/image60.wmf"/><Relationship Id="rId111" Type="http://schemas.openxmlformats.org/officeDocument/2006/relationships/hyperlink" Target="https://login.consultant.ru/link/?req=doc&amp;base=LAW&amp;n=329933&amp;dst=1002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209&amp;dst=100179" TargetMode="Externa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openxmlformats.org/officeDocument/2006/relationships/image" Target="media/image3.wmf"/><Relationship Id="rId36" Type="http://schemas.openxmlformats.org/officeDocument/2006/relationships/hyperlink" Target="https://login.consultant.ru/link/?req=doc&amp;base=LAW&amp;n=329933&amp;dst=100205" TargetMode="External"/><Relationship Id="rId49" Type="http://schemas.openxmlformats.org/officeDocument/2006/relationships/image" Target="media/image19.wmf"/><Relationship Id="rId57" Type="http://schemas.openxmlformats.org/officeDocument/2006/relationships/image" Target="media/image24.wmf"/><Relationship Id="rId106" Type="http://schemas.openxmlformats.org/officeDocument/2006/relationships/image" Target="media/image70.wmf"/><Relationship Id="rId114" Type="http://schemas.openxmlformats.org/officeDocument/2006/relationships/hyperlink" Target="https://login.consultant.ru/link/?req=doc&amp;base=LAW&amp;n=419184&amp;dst=100008" TargetMode="External"/><Relationship Id="rId119" Type="http://schemas.openxmlformats.org/officeDocument/2006/relationships/hyperlink" Target="https://login.consultant.ru/link/?req=doc&amp;base=LAW&amp;n=446209&amp;dst=1171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6209&amp;dst=100386" TargetMode="External"/><Relationship Id="rId31" Type="http://schemas.openxmlformats.org/officeDocument/2006/relationships/image" Target="media/image6.wmf"/><Relationship Id="rId44" Type="http://schemas.openxmlformats.org/officeDocument/2006/relationships/image" Target="media/image15.wmf"/><Relationship Id="rId52" Type="http://schemas.openxmlformats.org/officeDocument/2006/relationships/hyperlink" Target="https://login.consultant.ru/link/?req=doc&amp;base=LAW&amp;n=329933&amp;dst=100205" TargetMode="External"/><Relationship Id="rId60" Type="http://schemas.openxmlformats.org/officeDocument/2006/relationships/image" Target="media/image27.wmf"/><Relationship Id="rId65" Type="http://schemas.openxmlformats.org/officeDocument/2006/relationships/image" Target="media/image32.wmf"/><Relationship Id="rId73" Type="http://schemas.openxmlformats.org/officeDocument/2006/relationships/image" Target="media/image40.wmf"/><Relationship Id="rId78" Type="http://schemas.openxmlformats.org/officeDocument/2006/relationships/image" Target="media/image44.wmf"/><Relationship Id="rId81" Type="http://schemas.openxmlformats.org/officeDocument/2006/relationships/image" Target="media/image46.wmf"/><Relationship Id="rId86" Type="http://schemas.openxmlformats.org/officeDocument/2006/relationships/image" Target="media/image50.wmf"/><Relationship Id="rId94" Type="http://schemas.openxmlformats.org/officeDocument/2006/relationships/image" Target="media/image58.wmf"/><Relationship Id="rId99" Type="http://schemas.openxmlformats.org/officeDocument/2006/relationships/image" Target="media/image63.wmf"/><Relationship Id="rId101" Type="http://schemas.openxmlformats.org/officeDocument/2006/relationships/image" Target="media/image65.wmf"/><Relationship Id="rId122" Type="http://schemas.openxmlformats.org/officeDocument/2006/relationships/image" Target="media/image76.wmf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29555&amp;dst=14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44597" TargetMode="External"/><Relationship Id="rId39" Type="http://schemas.openxmlformats.org/officeDocument/2006/relationships/image" Target="media/image11.wmf"/><Relationship Id="rId109" Type="http://schemas.openxmlformats.org/officeDocument/2006/relationships/hyperlink" Target="https://login.consultant.ru/link/?req=doc&amp;base=LAW&amp;n=329933&amp;dst=100321" TargetMode="External"/><Relationship Id="rId34" Type="http://schemas.openxmlformats.org/officeDocument/2006/relationships/hyperlink" Target="https://login.consultant.ru/link/?req=doc&amp;base=LAW&amp;n=329933&amp;dst=100321" TargetMode="External"/><Relationship Id="rId50" Type="http://schemas.openxmlformats.org/officeDocument/2006/relationships/hyperlink" Target="https://login.consultant.ru/link/?req=doc&amp;base=LAW&amp;n=329933&amp;dst=100321" TargetMode="External"/><Relationship Id="rId55" Type="http://schemas.openxmlformats.org/officeDocument/2006/relationships/image" Target="media/image22.wmf"/><Relationship Id="rId76" Type="http://schemas.openxmlformats.org/officeDocument/2006/relationships/hyperlink" Target="https://login.consultant.ru/link/?req=doc&amp;base=LAW&amp;n=359339" TargetMode="External"/><Relationship Id="rId97" Type="http://schemas.openxmlformats.org/officeDocument/2006/relationships/image" Target="media/image61.wmf"/><Relationship Id="rId104" Type="http://schemas.openxmlformats.org/officeDocument/2006/relationships/image" Target="media/image68.wmf"/><Relationship Id="rId120" Type="http://schemas.openxmlformats.org/officeDocument/2006/relationships/hyperlink" Target="https://login.consultant.ru/link/?req=doc&amp;base=LAW&amp;n=446209&amp;dst=1171" TargetMode="External"/><Relationship Id="rId125" Type="http://schemas.openxmlformats.org/officeDocument/2006/relationships/header" Target="header5.xml"/><Relationship Id="rId7" Type="http://schemas.openxmlformats.org/officeDocument/2006/relationships/hyperlink" Target="https://login.consultant.ru/link/?req=doc&amp;base=LAW&amp;n=329933&amp;dst=7" TargetMode="External"/><Relationship Id="rId71" Type="http://schemas.openxmlformats.org/officeDocument/2006/relationships/image" Target="media/image38.wmf"/><Relationship Id="rId92" Type="http://schemas.openxmlformats.org/officeDocument/2006/relationships/image" Target="media/image56.wmf"/><Relationship Id="rId2" Type="http://schemas.openxmlformats.org/officeDocument/2006/relationships/settings" Target="settings.xml"/><Relationship Id="rId29" Type="http://schemas.openxmlformats.org/officeDocument/2006/relationships/image" Target="media/image4.wmf"/><Relationship Id="rId24" Type="http://schemas.openxmlformats.org/officeDocument/2006/relationships/footer" Target="footer4.xml"/><Relationship Id="rId40" Type="http://schemas.openxmlformats.org/officeDocument/2006/relationships/image" Target="media/image12.wmf"/><Relationship Id="rId45" Type="http://schemas.openxmlformats.org/officeDocument/2006/relationships/hyperlink" Target="https://login.consultant.ru/link/?req=doc&amp;base=LAW&amp;n=446209&amp;dst=1171" TargetMode="External"/><Relationship Id="rId66" Type="http://schemas.openxmlformats.org/officeDocument/2006/relationships/image" Target="media/image33.wmf"/><Relationship Id="rId87" Type="http://schemas.openxmlformats.org/officeDocument/2006/relationships/image" Target="media/image51.wmf"/><Relationship Id="rId110" Type="http://schemas.openxmlformats.org/officeDocument/2006/relationships/hyperlink" Target="https://login.consultant.ru/link/?req=doc&amp;base=LAW&amp;n=329933&amp;dst=100322" TargetMode="External"/><Relationship Id="rId115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hyperlink" Target="https://login.consultant.ru/link/?req=doc&amp;base=LAW&amp;n=8563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49</Pages>
  <Words>13596</Words>
  <Characters>77498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2023-05-19T10:41:00Z</cp:lastPrinted>
  <dcterms:created xsi:type="dcterms:W3CDTF">2023-05-18T12:28:00Z</dcterms:created>
  <dcterms:modified xsi:type="dcterms:W3CDTF">2023-05-19T10:54:00Z</dcterms:modified>
</cp:coreProperties>
</file>