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AF" w:rsidRDefault="005D31AF" w:rsidP="005D31AF">
      <w:pPr>
        <w:jc w:val="right"/>
        <w:rPr>
          <w:rFonts w:ascii="Arial" w:eastAsia="Calibri" w:hAnsi="Arial" w:cs="Arial"/>
          <w:b/>
          <w:sz w:val="28"/>
          <w:szCs w:val="28"/>
        </w:rPr>
      </w:pPr>
    </w:p>
    <w:p w:rsidR="005D31AF" w:rsidRPr="00F10493" w:rsidRDefault="005D31AF" w:rsidP="005D31AF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F10493">
        <w:rPr>
          <w:rFonts w:ascii="Arial" w:eastAsia="Calibri" w:hAnsi="Arial" w:cs="Arial"/>
          <w:b/>
          <w:sz w:val="28"/>
          <w:szCs w:val="28"/>
        </w:rPr>
        <w:t>АДМИНИСТРАЦИЯ</w:t>
      </w:r>
    </w:p>
    <w:p w:rsidR="005D31AF" w:rsidRPr="00F10493" w:rsidRDefault="005D31AF" w:rsidP="005D31AF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F10493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ГУЕВСКОГО</w:t>
      </w:r>
      <w:r w:rsidRPr="00F10493">
        <w:rPr>
          <w:rFonts w:ascii="Arial" w:eastAsia="Calibri" w:hAnsi="Arial" w:cs="Arial"/>
          <w:b/>
          <w:sz w:val="28"/>
          <w:szCs w:val="28"/>
        </w:rPr>
        <w:t xml:space="preserve"> СЕЛЬСОВЕТА</w:t>
      </w:r>
    </w:p>
    <w:p w:rsidR="005D31AF" w:rsidRPr="00F10493" w:rsidRDefault="005D31AF" w:rsidP="005D31AF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spellStart"/>
      <w:r w:rsidRPr="00F10493">
        <w:rPr>
          <w:rFonts w:ascii="Arial" w:eastAsia="Calibri" w:hAnsi="Arial" w:cs="Arial"/>
          <w:b/>
          <w:sz w:val="32"/>
          <w:szCs w:val="32"/>
        </w:rPr>
        <w:t>Суджанского</w:t>
      </w:r>
      <w:proofErr w:type="spellEnd"/>
      <w:r w:rsidRPr="00F10493">
        <w:rPr>
          <w:rFonts w:ascii="Arial" w:eastAsia="Calibri" w:hAnsi="Arial" w:cs="Arial"/>
          <w:b/>
          <w:sz w:val="32"/>
          <w:szCs w:val="32"/>
        </w:rPr>
        <w:t xml:space="preserve"> района Курской области</w:t>
      </w:r>
    </w:p>
    <w:p w:rsidR="005D31AF" w:rsidRPr="00F10493" w:rsidRDefault="005D31AF" w:rsidP="005D31AF">
      <w:pPr>
        <w:jc w:val="center"/>
        <w:rPr>
          <w:rFonts w:ascii="Arial" w:eastAsia="Calibri" w:hAnsi="Arial" w:cs="Arial"/>
        </w:rPr>
      </w:pPr>
    </w:p>
    <w:p w:rsidR="005D31AF" w:rsidRDefault="005D31AF" w:rsidP="005D31AF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F10493">
        <w:rPr>
          <w:rFonts w:ascii="Arial" w:eastAsia="Calibri" w:hAnsi="Arial" w:cs="Arial"/>
          <w:b/>
          <w:sz w:val="28"/>
          <w:szCs w:val="28"/>
        </w:rPr>
        <w:t xml:space="preserve">Постановление  </w:t>
      </w:r>
    </w:p>
    <w:p w:rsidR="005D31AF" w:rsidRPr="00F10493" w:rsidRDefault="005D31AF" w:rsidP="005D31AF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5D31AF" w:rsidRDefault="00C73292" w:rsidP="00C73292">
      <w:pPr>
        <w:tabs>
          <w:tab w:val="left" w:pos="7371"/>
        </w:tabs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от 13 июля</w:t>
      </w:r>
      <w:r w:rsidR="005D31AF">
        <w:rPr>
          <w:rFonts w:ascii="Arial" w:eastAsia="Calibri" w:hAnsi="Arial" w:cs="Arial"/>
          <w:sz w:val="28"/>
          <w:szCs w:val="28"/>
        </w:rPr>
        <w:t xml:space="preserve"> </w:t>
      </w:r>
      <w:proofErr w:type="gramStart"/>
      <w:r w:rsidR="005D31AF">
        <w:rPr>
          <w:rFonts w:ascii="Arial" w:eastAsia="Calibri" w:hAnsi="Arial" w:cs="Arial"/>
          <w:sz w:val="28"/>
          <w:szCs w:val="28"/>
        </w:rPr>
        <w:t xml:space="preserve">2019 </w:t>
      </w:r>
      <w:r w:rsidR="005D31AF" w:rsidRPr="00F10493">
        <w:rPr>
          <w:rFonts w:ascii="Arial" w:eastAsia="Calibri" w:hAnsi="Arial" w:cs="Arial"/>
          <w:sz w:val="28"/>
          <w:szCs w:val="28"/>
        </w:rPr>
        <w:t xml:space="preserve"> года</w:t>
      </w:r>
      <w:proofErr w:type="gramEnd"/>
      <w:r w:rsidR="005D31AF" w:rsidRPr="00F10493">
        <w:rPr>
          <w:rFonts w:ascii="Arial" w:eastAsia="Calibri" w:hAnsi="Arial" w:cs="Arial"/>
          <w:sz w:val="28"/>
          <w:szCs w:val="28"/>
        </w:rPr>
        <w:t xml:space="preserve">   </w:t>
      </w:r>
      <w:r>
        <w:rPr>
          <w:rFonts w:ascii="Arial" w:eastAsia="Calibri" w:hAnsi="Arial" w:cs="Arial"/>
          <w:sz w:val="28"/>
          <w:szCs w:val="28"/>
        </w:rPr>
        <w:t xml:space="preserve">               </w:t>
      </w:r>
      <w:r w:rsidR="005D31AF">
        <w:rPr>
          <w:rFonts w:ascii="Arial" w:eastAsia="Calibri" w:hAnsi="Arial" w:cs="Arial"/>
          <w:sz w:val="28"/>
          <w:szCs w:val="28"/>
        </w:rPr>
        <w:t xml:space="preserve">      </w:t>
      </w:r>
      <w:r w:rsidR="005D31AF" w:rsidRPr="00F10493">
        <w:rPr>
          <w:rFonts w:ascii="Arial" w:eastAsia="Calibri" w:hAnsi="Arial" w:cs="Arial"/>
          <w:sz w:val="28"/>
          <w:szCs w:val="28"/>
        </w:rPr>
        <w:t xml:space="preserve">   № </w:t>
      </w:r>
      <w:r>
        <w:rPr>
          <w:rFonts w:ascii="Arial" w:eastAsia="Calibri" w:hAnsi="Arial" w:cs="Arial"/>
          <w:sz w:val="28"/>
          <w:szCs w:val="28"/>
        </w:rPr>
        <w:t>51.1</w:t>
      </w:r>
    </w:p>
    <w:p w:rsidR="005D31AF" w:rsidRDefault="005D31AF" w:rsidP="005D31AF">
      <w:pPr>
        <w:tabs>
          <w:tab w:val="left" w:pos="7371"/>
        </w:tabs>
        <w:rPr>
          <w:rFonts w:ascii="Arial" w:eastAsia="Calibri" w:hAnsi="Arial" w:cs="Arial"/>
          <w:sz w:val="28"/>
          <w:szCs w:val="28"/>
        </w:rPr>
      </w:pPr>
    </w:p>
    <w:p w:rsidR="005D31AF" w:rsidRDefault="00C73292" w:rsidP="005D31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15"/>
        </w:rPr>
      </w:pPr>
      <w:r>
        <w:rPr>
          <w:rFonts w:ascii="Arial" w:hAnsi="Arial" w:cs="Arial"/>
          <w:sz w:val="28"/>
          <w:szCs w:val="15"/>
        </w:rPr>
        <w:t xml:space="preserve">О включении в состав муниципальной казны Администрации </w:t>
      </w:r>
      <w:proofErr w:type="spellStart"/>
      <w:r>
        <w:rPr>
          <w:rFonts w:ascii="Arial" w:hAnsi="Arial" w:cs="Arial"/>
          <w:sz w:val="28"/>
          <w:szCs w:val="15"/>
        </w:rPr>
        <w:t>Гуевского</w:t>
      </w:r>
      <w:proofErr w:type="spellEnd"/>
      <w:r>
        <w:rPr>
          <w:rFonts w:ascii="Arial" w:hAnsi="Arial" w:cs="Arial"/>
          <w:sz w:val="28"/>
          <w:szCs w:val="15"/>
        </w:rPr>
        <w:t xml:space="preserve"> сельсовета </w:t>
      </w:r>
      <w:proofErr w:type="spellStart"/>
      <w:r>
        <w:rPr>
          <w:rFonts w:ascii="Arial" w:hAnsi="Arial" w:cs="Arial"/>
          <w:sz w:val="28"/>
          <w:szCs w:val="15"/>
        </w:rPr>
        <w:t>Суджанского</w:t>
      </w:r>
      <w:proofErr w:type="spellEnd"/>
      <w:r>
        <w:rPr>
          <w:rFonts w:ascii="Arial" w:hAnsi="Arial" w:cs="Arial"/>
          <w:sz w:val="28"/>
          <w:szCs w:val="15"/>
        </w:rPr>
        <w:t xml:space="preserve"> района Курской области</w:t>
      </w:r>
    </w:p>
    <w:p w:rsidR="00C73292" w:rsidRDefault="00C73292" w:rsidP="005D31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15"/>
        </w:rPr>
      </w:pPr>
    </w:p>
    <w:p w:rsidR="00C73292" w:rsidRPr="00C73292" w:rsidRDefault="00C73292" w:rsidP="00C7329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73292">
        <w:rPr>
          <w:rFonts w:ascii="Arial" w:hAnsi="Arial" w:cs="Arial"/>
        </w:rPr>
        <w:t>В соответствии со статьями 209, 296,299 Гражданского кодекса Российской Федерации, руководствуясь Уставом муниципального образования «</w:t>
      </w:r>
      <w:proofErr w:type="spellStart"/>
      <w:r w:rsidRPr="00C73292">
        <w:rPr>
          <w:rFonts w:ascii="Arial" w:hAnsi="Arial" w:cs="Arial"/>
        </w:rPr>
        <w:t>Гуевский</w:t>
      </w:r>
      <w:proofErr w:type="spellEnd"/>
      <w:r w:rsidRPr="00C73292">
        <w:rPr>
          <w:rFonts w:ascii="Arial" w:hAnsi="Arial" w:cs="Arial"/>
        </w:rPr>
        <w:t xml:space="preserve">  сельсовет» </w:t>
      </w:r>
      <w:proofErr w:type="spellStart"/>
      <w:r w:rsidRPr="00C73292">
        <w:rPr>
          <w:rFonts w:ascii="Arial" w:hAnsi="Arial" w:cs="Arial"/>
        </w:rPr>
        <w:t>Суджанского</w:t>
      </w:r>
      <w:proofErr w:type="spellEnd"/>
      <w:r w:rsidRPr="00C73292">
        <w:rPr>
          <w:rFonts w:ascii="Arial" w:hAnsi="Arial" w:cs="Arial"/>
        </w:rPr>
        <w:t xml:space="preserve"> района Курской области, руководствуясь Порядком об организации учета имущества казны Администрации </w:t>
      </w:r>
      <w:proofErr w:type="spellStart"/>
      <w:r w:rsidRPr="00C73292">
        <w:rPr>
          <w:rFonts w:ascii="Arial" w:hAnsi="Arial" w:cs="Arial"/>
        </w:rPr>
        <w:t>Гуевского</w:t>
      </w:r>
      <w:proofErr w:type="spellEnd"/>
      <w:r w:rsidRPr="00C73292">
        <w:rPr>
          <w:rFonts w:ascii="Arial" w:hAnsi="Arial" w:cs="Arial"/>
        </w:rPr>
        <w:t xml:space="preserve"> сельсовета </w:t>
      </w:r>
      <w:proofErr w:type="spellStart"/>
      <w:r w:rsidRPr="00C73292">
        <w:rPr>
          <w:rFonts w:ascii="Arial" w:hAnsi="Arial" w:cs="Arial"/>
        </w:rPr>
        <w:t>Суджанского</w:t>
      </w:r>
      <w:proofErr w:type="spellEnd"/>
      <w:r w:rsidRPr="00C73292">
        <w:rPr>
          <w:rFonts w:ascii="Arial" w:hAnsi="Arial" w:cs="Arial"/>
        </w:rPr>
        <w:t xml:space="preserve"> района утвержденным Постановлением Администрации  </w:t>
      </w:r>
      <w:proofErr w:type="spellStart"/>
      <w:r w:rsidRPr="00C73292">
        <w:rPr>
          <w:rFonts w:ascii="Arial" w:hAnsi="Arial" w:cs="Arial"/>
        </w:rPr>
        <w:t>Гуевского</w:t>
      </w:r>
      <w:proofErr w:type="spellEnd"/>
      <w:r w:rsidRPr="00C73292">
        <w:rPr>
          <w:rFonts w:ascii="Arial" w:hAnsi="Arial" w:cs="Arial"/>
        </w:rPr>
        <w:t xml:space="preserve"> сельсовета </w:t>
      </w:r>
      <w:proofErr w:type="spellStart"/>
      <w:r w:rsidRPr="00C73292">
        <w:rPr>
          <w:rFonts w:ascii="Arial" w:hAnsi="Arial" w:cs="Arial"/>
        </w:rPr>
        <w:t>Суджанского</w:t>
      </w:r>
      <w:proofErr w:type="spellEnd"/>
      <w:r w:rsidRPr="00C73292">
        <w:rPr>
          <w:rFonts w:ascii="Arial" w:hAnsi="Arial" w:cs="Arial"/>
        </w:rPr>
        <w:t xml:space="preserve"> района от 27.12.2018 г. № 79, в связи с  регистрацией права собственности муниципального образования «</w:t>
      </w:r>
      <w:proofErr w:type="spellStart"/>
      <w:r w:rsidRPr="00C73292">
        <w:rPr>
          <w:rFonts w:ascii="Arial" w:hAnsi="Arial" w:cs="Arial"/>
        </w:rPr>
        <w:t>Гуевский</w:t>
      </w:r>
      <w:proofErr w:type="spellEnd"/>
      <w:r w:rsidRPr="00C73292">
        <w:rPr>
          <w:rFonts w:ascii="Arial" w:hAnsi="Arial" w:cs="Arial"/>
        </w:rPr>
        <w:t xml:space="preserve"> сельсовет» </w:t>
      </w:r>
      <w:proofErr w:type="spellStart"/>
      <w:r w:rsidRPr="00C73292">
        <w:rPr>
          <w:rFonts w:ascii="Arial" w:hAnsi="Arial" w:cs="Arial"/>
        </w:rPr>
        <w:t>Суджанского</w:t>
      </w:r>
      <w:proofErr w:type="spellEnd"/>
      <w:r w:rsidRPr="00C73292">
        <w:rPr>
          <w:rFonts w:ascii="Arial" w:hAnsi="Arial" w:cs="Arial"/>
        </w:rPr>
        <w:t xml:space="preserve"> района Курской области, Администрация </w:t>
      </w:r>
      <w:proofErr w:type="spellStart"/>
      <w:r w:rsidRPr="00C73292">
        <w:rPr>
          <w:rFonts w:ascii="Arial" w:hAnsi="Arial" w:cs="Arial"/>
        </w:rPr>
        <w:t>Гуевского</w:t>
      </w:r>
      <w:proofErr w:type="spellEnd"/>
      <w:r w:rsidRPr="00C73292">
        <w:rPr>
          <w:rFonts w:ascii="Arial" w:hAnsi="Arial" w:cs="Arial"/>
        </w:rPr>
        <w:t xml:space="preserve"> сельсовета </w:t>
      </w:r>
      <w:proofErr w:type="spellStart"/>
      <w:r w:rsidRPr="00C73292">
        <w:rPr>
          <w:rFonts w:ascii="Arial" w:hAnsi="Arial" w:cs="Arial"/>
        </w:rPr>
        <w:t>Суджанского</w:t>
      </w:r>
      <w:proofErr w:type="spellEnd"/>
      <w:r w:rsidRPr="00C73292">
        <w:rPr>
          <w:rFonts w:ascii="Arial" w:hAnsi="Arial" w:cs="Arial"/>
        </w:rPr>
        <w:t xml:space="preserve"> района ПОСТАНОВЛЯЕТ:</w:t>
      </w:r>
    </w:p>
    <w:p w:rsidR="005D31AF" w:rsidRDefault="00C73292" w:rsidP="00ED07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Включить в состав муниципальной казны муниципального образования «</w:t>
      </w:r>
      <w:proofErr w:type="spellStart"/>
      <w:r>
        <w:rPr>
          <w:rFonts w:ascii="Arial" w:hAnsi="Arial" w:cs="Arial"/>
        </w:rPr>
        <w:t>Гуевский</w:t>
      </w:r>
      <w:proofErr w:type="spellEnd"/>
      <w:r>
        <w:rPr>
          <w:rFonts w:ascii="Arial" w:hAnsi="Arial" w:cs="Arial"/>
        </w:rPr>
        <w:t xml:space="preserve">  сельсовет»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 имущество, указанное в Приложении №1 настоящего Постановления.</w:t>
      </w:r>
      <w:r>
        <w:rPr>
          <w:rFonts w:ascii="Arial" w:hAnsi="Arial" w:cs="Arial"/>
        </w:rPr>
        <w:br/>
        <w:t xml:space="preserve">2. </w:t>
      </w:r>
      <w:r w:rsidR="00ED0737">
        <w:rPr>
          <w:rFonts w:ascii="Arial" w:hAnsi="Arial" w:cs="Arial"/>
        </w:rPr>
        <w:t xml:space="preserve">Главному специалисту-эксперту Администрации </w:t>
      </w:r>
      <w:proofErr w:type="spellStart"/>
      <w:r w:rsidR="00ED0737">
        <w:rPr>
          <w:rFonts w:ascii="Arial" w:hAnsi="Arial" w:cs="Arial"/>
        </w:rPr>
        <w:t>Гуевского</w:t>
      </w:r>
      <w:proofErr w:type="spellEnd"/>
      <w:r w:rsidR="00ED0737">
        <w:rPr>
          <w:rFonts w:ascii="Arial" w:hAnsi="Arial" w:cs="Arial"/>
        </w:rPr>
        <w:t xml:space="preserve"> сельсовета </w:t>
      </w:r>
      <w:proofErr w:type="spellStart"/>
      <w:r w:rsidR="00ED0737">
        <w:rPr>
          <w:rFonts w:ascii="Arial" w:hAnsi="Arial" w:cs="Arial"/>
        </w:rPr>
        <w:t>Суджанского</w:t>
      </w:r>
      <w:proofErr w:type="spellEnd"/>
      <w:r w:rsidR="00ED0737">
        <w:rPr>
          <w:rFonts w:ascii="Arial" w:hAnsi="Arial" w:cs="Arial"/>
        </w:rPr>
        <w:t xml:space="preserve"> района Коноваловой Г.Н.:</w:t>
      </w:r>
    </w:p>
    <w:p w:rsidR="00ED0737" w:rsidRDefault="00ED0737" w:rsidP="00ED0737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внести соответствующие изменения в реестр муниципального имущества муниципального образования «</w:t>
      </w:r>
      <w:proofErr w:type="spellStart"/>
      <w:r>
        <w:rPr>
          <w:rFonts w:ascii="Arial" w:hAnsi="Arial" w:cs="Arial"/>
        </w:rPr>
        <w:t>Гуевский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района.</w:t>
      </w:r>
    </w:p>
    <w:p w:rsidR="00ED0737" w:rsidRPr="00C73292" w:rsidRDefault="00ED0737" w:rsidP="00ED0737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3. Главному специалисту-эксперту Администрации </w:t>
      </w:r>
      <w:proofErr w:type="spellStart"/>
      <w:r>
        <w:rPr>
          <w:rFonts w:ascii="Arial" w:hAnsi="Arial" w:cs="Arial"/>
        </w:rPr>
        <w:t>Гуевского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Коноваловой Г.Н. на основании предоставленных документов осуществить бюджетный учет, учет имущества, поступившего в муниципальную казну муниципального образования «</w:t>
      </w:r>
      <w:proofErr w:type="spellStart"/>
      <w:r>
        <w:rPr>
          <w:rFonts w:ascii="Arial" w:hAnsi="Arial" w:cs="Arial"/>
        </w:rPr>
        <w:t>Гуевский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области.</w:t>
      </w:r>
    </w:p>
    <w:p w:rsidR="005D31AF" w:rsidRDefault="00ED0737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4</w:t>
      </w:r>
      <w:r w:rsidR="005D31AF" w:rsidRPr="00F10493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5D31AF" w:rsidRPr="00F10493" w:rsidRDefault="005D31AF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5D31AF" w:rsidRDefault="00ED0737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D31AF" w:rsidRPr="00F10493">
        <w:rPr>
          <w:rFonts w:ascii="Arial" w:hAnsi="Arial" w:cs="Arial"/>
        </w:rPr>
        <w:t>.  Постановление вступает в силу с момента его подписания.</w:t>
      </w:r>
    </w:p>
    <w:p w:rsidR="005D31AF" w:rsidRDefault="005D31AF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5D31AF" w:rsidRDefault="005D31AF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5D31AF" w:rsidRDefault="005D31AF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5D31AF" w:rsidRDefault="005D31AF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5D31AF" w:rsidRPr="00F10493" w:rsidRDefault="005D31AF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5D31AF" w:rsidRPr="00F10493" w:rsidRDefault="005D31AF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5D31AF" w:rsidRDefault="005D31AF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10493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Гуевского</w:t>
      </w:r>
      <w:proofErr w:type="spellEnd"/>
      <w:r w:rsidRPr="00F10493">
        <w:rPr>
          <w:rFonts w:ascii="Arial" w:hAnsi="Arial" w:cs="Arial"/>
        </w:rPr>
        <w:t xml:space="preserve"> сельсовета                 </w:t>
      </w:r>
      <w:r>
        <w:rPr>
          <w:rFonts w:ascii="Arial" w:hAnsi="Arial" w:cs="Arial"/>
        </w:rPr>
        <w:t xml:space="preserve">                     </w:t>
      </w:r>
    </w:p>
    <w:p w:rsidR="005D31AF" w:rsidRPr="00F10493" w:rsidRDefault="005D31AF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    С.М. Романец</w:t>
      </w:r>
    </w:p>
    <w:p w:rsidR="005D31AF" w:rsidRPr="00F10493" w:rsidRDefault="005D31AF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5D31AF" w:rsidRDefault="005D31AF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</w:rPr>
      </w:pPr>
    </w:p>
    <w:p w:rsidR="005D31AF" w:rsidRDefault="005D31AF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</w:rPr>
      </w:pPr>
    </w:p>
    <w:p w:rsidR="005D31AF" w:rsidRDefault="005D31AF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</w:rPr>
      </w:pPr>
    </w:p>
    <w:p w:rsidR="005D31AF" w:rsidRDefault="005D31AF" w:rsidP="005D31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</w:rPr>
      </w:pPr>
    </w:p>
    <w:p w:rsidR="005D31AF" w:rsidRDefault="005D31AF" w:rsidP="005D31AF"/>
    <w:p w:rsidR="00ED0737" w:rsidRDefault="00ED0737" w:rsidP="005D31AF"/>
    <w:p w:rsidR="008748F8" w:rsidRDefault="008748F8" w:rsidP="00ED0737">
      <w:pPr>
        <w:jc w:val="right"/>
      </w:pPr>
    </w:p>
    <w:p w:rsidR="008748F8" w:rsidRDefault="008748F8" w:rsidP="00ED0737">
      <w:pPr>
        <w:jc w:val="right"/>
      </w:pPr>
    </w:p>
    <w:p w:rsidR="00ED0737" w:rsidRDefault="00ED0737" w:rsidP="00ED0737">
      <w:pPr>
        <w:jc w:val="right"/>
      </w:pPr>
      <w:r>
        <w:t>Приложение № 1</w:t>
      </w:r>
    </w:p>
    <w:p w:rsidR="008748F8" w:rsidRDefault="008748F8" w:rsidP="00ED0737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105"/>
        <w:gridCol w:w="1977"/>
        <w:gridCol w:w="1844"/>
        <w:gridCol w:w="1857"/>
      </w:tblGrid>
      <w:tr w:rsidR="009F4527" w:rsidTr="008748F8">
        <w:tc>
          <w:tcPr>
            <w:tcW w:w="562" w:type="dxa"/>
          </w:tcPr>
          <w:p w:rsidR="009F4527" w:rsidRDefault="009F4527" w:rsidP="00ED0737">
            <w:r>
              <w:t>№ п/п</w:t>
            </w:r>
          </w:p>
        </w:tc>
        <w:tc>
          <w:tcPr>
            <w:tcW w:w="3105" w:type="dxa"/>
          </w:tcPr>
          <w:p w:rsidR="009F4527" w:rsidRDefault="009F4527" w:rsidP="00ED0737"/>
        </w:tc>
        <w:tc>
          <w:tcPr>
            <w:tcW w:w="1977" w:type="dxa"/>
          </w:tcPr>
          <w:p w:rsidR="009F4527" w:rsidRDefault="009F4527" w:rsidP="00ED0737">
            <w:r>
              <w:t>Кадастровый номер №</w:t>
            </w:r>
          </w:p>
        </w:tc>
        <w:tc>
          <w:tcPr>
            <w:tcW w:w="1844" w:type="dxa"/>
          </w:tcPr>
          <w:p w:rsidR="009F4527" w:rsidRDefault="009F4527" w:rsidP="00ED0737">
            <w:r>
              <w:t>Площадь</w:t>
            </w:r>
            <w:r w:rsidR="008748F8">
              <w:t xml:space="preserve">, кв. </w:t>
            </w:r>
            <w:bookmarkStart w:id="0" w:name="_GoBack"/>
            <w:bookmarkEnd w:id="0"/>
            <w:r w:rsidR="008748F8">
              <w:t>м</w:t>
            </w:r>
          </w:p>
        </w:tc>
        <w:tc>
          <w:tcPr>
            <w:tcW w:w="1857" w:type="dxa"/>
          </w:tcPr>
          <w:p w:rsidR="009F4527" w:rsidRDefault="009F4527" w:rsidP="00ED0737">
            <w:r>
              <w:t>Кадастро</w:t>
            </w:r>
            <w:r w:rsidR="008748F8">
              <w:t>вая стоимость</w:t>
            </w:r>
          </w:p>
        </w:tc>
      </w:tr>
      <w:tr w:rsidR="009F4527" w:rsidTr="008748F8">
        <w:tc>
          <w:tcPr>
            <w:tcW w:w="562" w:type="dxa"/>
          </w:tcPr>
          <w:p w:rsidR="009F4527" w:rsidRDefault="009F4527" w:rsidP="00ED0737">
            <w:r>
              <w:t>1</w:t>
            </w:r>
          </w:p>
        </w:tc>
        <w:tc>
          <w:tcPr>
            <w:tcW w:w="3105" w:type="dxa"/>
          </w:tcPr>
          <w:p w:rsidR="009F4527" w:rsidRDefault="009F4527" w:rsidP="00ED0737">
            <w:r>
              <w:t xml:space="preserve">Земельный участок с. </w:t>
            </w:r>
            <w:proofErr w:type="spellStart"/>
            <w:r>
              <w:t>Гуево</w:t>
            </w:r>
            <w:proofErr w:type="spellEnd"/>
            <w:r w:rsidR="008748F8">
              <w:t>,</w:t>
            </w:r>
            <w:r>
              <w:t xml:space="preserve"> кладбище</w:t>
            </w:r>
          </w:p>
        </w:tc>
        <w:tc>
          <w:tcPr>
            <w:tcW w:w="1977" w:type="dxa"/>
          </w:tcPr>
          <w:p w:rsidR="009F4527" w:rsidRDefault="008748F8" w:rsidP="00ED0737">
            <w:r>
              <w:t>46:23:060103:624</w:t>
            </w:r>
          </w:p>
        </w:tc>
        <w:tc>
          <w:tcPr>
            <w:tcW w:w="1844" w:type="dxa"/>
          </w:tcPr>
          <w:p w:rsidR="009F4527" w:rsidRDefault="008748F8" w:rsidP="00ED0737">
            <w:r>
              <w:t>20600</w:t>
            </w:r>
          </w:p>
        </w:tc>
        <w:tc>
          <w:tcPr>
            <w:tcW w:w="1857" w:type="dxa"/>
          </w:tcPr>
          <w:p w:rsidR="009F4527" w:rsidRDefault="008748F8" w:rsidP="00ED0737">
            <w:r>
              <w:t>5533984</w:t>
            </w:r>
          </w:p>
        </w:tc>
      </w:tr>
      <w:tr w:rsidR="008748F8" w:rsidTr="008748F8">
        <w:tc>
          <w:tcPr>
            <w:tcW w:w="562" w:type="dxa"/>
          </w:tcPr>
          <w:p w:rsidR="008748F8" w:rsidRDefault="008748F8" w:rsidP="00ED0737">
            <w:r>
              <w:t>2</w:t>
            </w:r>
          </w:p>
        </w:tc>
        <w:tc>
          <w:tcPr>
            <w:tcW w:w="3105" w:type="dxa"/>
          </w:tcPr>
          <w:p w:rsidR="008748F8" w:rsidRDefault="008748F8" w:rsidP="00ED0737">
            <w:r>
              <w:t xml:space="preserve">Земельный участок с. </w:t>
            </w:r>
            <w:proofErr w:type="spellStart"/>
            <w:r>
              <w:t>Горналь</w:t>
            </w:r>
            <w:proofErr w:type="spellEnd"/>
            <w:r>
              <w:t>, кладбище</w:t>
            </w:r>
          </w:p>
        </w:tc>
        <w:tc>
          <w:tcPr>
            <w:tcW w:w="1977" w:type="dxa"/>
          </w:tcPr>
          <w:p w:rsidR="008748F8" w:rsidRDefault="008748F8" w:rsidP="00ED0737">
            <w:r>
              <w:t>46:23:060202:29</w:t>
            </w:r>
          </w:p>
        </w:tc>
        <w:tc>
          <w:tcPr>
            <w:tcW w:w="1844" w:type="dxa"/>
          </w:tcPr>
          <w:p w:rsidR="008748F8" w:rsidRDefault="008748F8" w:rsidP="00ED0737">
            <w:r>
              <w:t>4200</w:t>
            </w:r>
          </w:p>
        </w:tc>
        <w:tc>
          <w:tcPr>
            <w:tcW w:w="1857" w:type="dxa"/>
          </w:tcPr>
          <w:p w:rsidR="008748F8" w:rsidRDefault="008748F8" w:rsidP="00ED0737">
            <w:r>
              <w:t>1123500</w:t>
            </w:r>
          </w:p>
        </w:tc>
      </w:tr>
      <w:tr w:rsidR="008748F8" w:rsidTr="008748F8">
        <w:tc>
          <w:tcPr>
            <w:tcW w:w="562" w:type="dxa"/>
          </w:tcPr>
          <w:p w:rsidR="008748F8" w:rsidRDefault="008748F8" w:rsidP="00ED0737">
            <w:r>
              <w:t>3</w:t>
            </w:r>
          </w:p>
        </w:tc>
        <w:tc>
          <w:tcPr>
            <w:tcW w:w="3105" w:type="dxa"/>
          </w:tcPr>
          <w:p w:rsidR="008748F8" w:rsidRDefault="008748F8" w:rsidP="00ED0737">
            <w:r>
              <w:t xml:space="preserve">Земельный участок с. </w:t>
            </w:r>
            <w:proofErr w:type="spellStart"/>
            <w:r>
              <w:t>Горналь</w:t>
            </w:r>
            <w:proofErr w:type="spellEnd"/>
            <w:r>
              <w:t>, кладбище</w:t>
            </w:r>
          </w:p>
        </w:tc>
        <w:tc>
          <w:tcPr>
            <w:tcW w:w="1977" w:type="dxa"/>
          </w:tcPr>
          <w:p w:rsidR="008748F8" w:rsidRDefault="008748F8" w:rsidP="00ED0737">
            <w:r>
              <w:t>46:23:060202:28</w:t>
            </w:r>
          </w:p>
        </w:tc>
        <w:tc>
          <w:tcPr>
            <w:tcW w:w="1844" w:type="dxa"/>
          </w:tcPr>
          <w:p w:rsidR="008748F8" w:rsidRDefault="008748F8" w:rsidP="00ED0737">
            <w:r>
              <w:t>5160</w:t>
            </w:r>
          </w:p>
        </w:tc>
        <w:tc>
          <w:tcPr>
            <w:tcW w:w="1857" w:type="dxa"/>
          </w:tcPr>
          <w:p w:rsidR="008748F8" w:rsidRDefault="008748F8" w:rsidP="00ED0737">
            <w:r>
              <w:t>1380300</w:t>
            </w:r>
          </w:p>
        </w:tc>
      </w:tr>
    </w:tbl>
    <w:p w:rsidR="00ED0737" w:rsidRDefault="00ED0737" w:rsidP="00ED0737"/>
    <w:p w:rsidR="008C3C17" w:rsidRDefault="008C3C17"/>
    <w:sectPr w:rsidR="008C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78B5"/>
    <w:multiLevelType w:val="hybridMultilevel"/>
    <w:tmpl w:val="80DC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0F"/>
    <w:rsid w:val="00105C37"/>
    <w:rsid w:val="005D31AF"/>
    <w:rsid w:val="008748F8"/>
    <w:rsid w:val="008C3C17"/>
    <w:rsid w:val="009F4527"/>
    <w:rsid w:val="00C73292"/>
    <w:rsid w:val="00C8590F"/>
    <w:rsid w:val="00E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3B9F"/>
  <w15:chartTrackingRefBased/>
  <w15:docId w15:val="{DC17CBA1-8B49-41AA-9389-3CEC40E0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1AF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5"/>
    <w:rsid w:val="005D31AF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5D31AF"/>
    <w:pPr>
      <w:widowControl w:val="0"/>
      <w:shd w:val="clear" w:color="auto" w:fill="FFFFFF"/>
      <w:spacing w:before="600" w:line="317" w:lineRule="exact"/>
      <w:ind w:hanging="6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D31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1A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D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6</cp:revision>
  <cp:lastPrinted>2020-12-09T07:01:00Z</cp:lastPrinted>
  <dcterms:created xsi:type="dcterms:W3CDTF">2019-12-20T12:41:00Z</dcterms:created>
  <dcterms:modified xsi:type="dcterms:W3CDTF">2020-12-09T07:02:00Z</dcterms:modified>
</cp:coreProperties>
</file>