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F2" w:rsidRPr="00527EF2" w:rsidRDefault="00527EF2" w:rsidP="00527EF2">
      <w:pPr>
        <w:shd w:val="clear" w:color="auto" w:fill="FFFFFF"/>
        <w:spacing w:after="259" w:line="337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3"/>
          <w:kern w:val="36"/>
          <w:sz w:val="24"/>
          <w:szCs w:val="24"/>
        </w:rPr>
      </w:pPr>
      <w:r w:rsidRPr="00527EF2">
        <w:rPr>
          <w:rFonts w:ascii="Arial" w:eastAsia="Times New Roman" w:hAnsi="Arial" w:cs="Arial"/>
          <w:b/>
          <w:bCs/>
          <w:color w:val="555555"/>
          <w:spacing w:val="-13"/>
          <w:kern w:val="36"/>
          <w:sz w:val="24"/>
          <w:szCs w:val="24"/>
        </w:rPr>
        <w:t>ПОСТАНОВЛЕНИЕ ПРАВИТЕЛЬСТВА РОССИЙСКОЙ ФЕДЕРАЦИИ от 30 декабря 2017 г. N 1717</w:t>
      </w:r>
      <w:proofErr w:type="gramStart"/>
      <w:r w:rsidRPr="00527EF2">
        <w:rPr>
          <w:rFonts w:ascii="Arial" w:eastAsia="Times New Roman" w:hAnsi="Arial" w:cs="Arial"/>
          <w:b/>
          <w:bCs/>
          <w:color w:val="555555"/>
          <w:spacing w:val="-13"/>
          <w:kern w:val="36"/>
          <w:sz w:val="24"/>
          <w:szCs w:val="24"/>
        </w:rPr>
        <w:t xml:space="preserve"> О</w:t>
      </w:r>
      <w:proofErr w:type="gramEnd"/>
      <w:r w:rsidRPr="00527EF2">
        <w:rPr>
          <w:rFonts w:ascii="Arial" w:eastAsia="Times New Roman" w:hAnsi="Arial" w:cs="Arial"/>
          <w:b/>
          <w:bCs/>
          <w:color w:val="555555"/>
          <w:spacing w:val="-13"/>
          <w:kern w:val="36"/>
          <w:sz w:val="24"/>
          <w:szCs w:val="24"/>
        </w:rPr>
        <w:t xml:space="preserve"> ВНЕСЕНИИ ИЗМЕНЕНИЙ В ПРАВИЛА ПРОТИВОПОЖАРНОГО РЕЖИМА В РОССИЙСКОЙ ФЕДЕРАЦИИ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ПРАВИТЕЛЬСТВО РОССИЙСКОЙ ФЕДЕРАЦИИ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ПОСТАНОВЛЕНИЕ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от 30 декабря 2017 г. N 1717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О ВНЕСЕНИИ ИЗМЕНЕНИЙ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В ПРАВИЛА ПРОТИВОПОЖАРНОГО РЕЖИМА В РОССИЙСКОЙ ФЕДЕРАЦИИ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Правительство Российской Федерации постановляет: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Утвердить прилагаемые </w:t>
      </w:r>
      <w:hyperlink r:id="rId4" w:anchor="P25" w:history="1">
        <w:r w:rsidRPr="00527EF2">
          <w:rPr>
            <w:rFonts w:ascii="inherit" w:eastAsia="Times New Roman" w:hAnsi="inherit" w:cs="Arial"/>
            <w:color w:val="3B8DBD"/>
            <w:sz w:val="24"/>
            <w:szCs w:val="24"/>
          </w:rPr>
          <w:t>изменения</w:t>
        </w:r>
      </w:hyperlink>
      <w:r w:rsidRPr="00527EF2">
        <w:rPr>
          <w:rFonts w:ascii="inherit" w:eastAsia="Times New Roman" w:hAnsi="inherit" w:cs="Arial"/>
          <w:color w:val="555555"/>
          <w:sz w:val="24"/>
          <w:szCs w:val="24"/>
        </w:rPr>
        <w:t>, которые вносятся в </w:t>
      </w:r>
      <w:hyperlink r:id="rId5" w:history="1">
        <w:proofErr w:type="spellStart"/>
        <w:r w:rsidRPr="00527EF2">
          <w:rPr>
            <w:rFonts w:ascii="inherit" w:eastAsia="Times New Roman" w:hAnsi="inherit" w:cs="Arial"/>
            <w:color w:val="3B8DBD"/>
            <w:sz w:val="24"/>
            <w:szCs w:val="24"/>
          </w:rPr>
          <w:t>Правила</w:t>
        </w:r>
      </w:hyperlink>
      <w:r w:rsidRPr="00527EF2">
        <w:rPr>
          <w:rFonts w:ascii="inherit" w:eastAsia="Times New Roman" w:hAnsi="inherit" w:cs="Arial"/>
          <w:color w:val="555555"/>
          <w:sz w:val="24"/>
          <w:szCs w:val="24"/>
        </w:rPr>
        <w:t>противопожарного</w:t>
      </w:r>
      <w:proofErr w:type="spellEnd"/>
      <w:r w:rsidRPr="00527EF2">
        <w:rPr>
          <w:rFonts w:ascii="inherit" w:eastAsia="Times New Roman" w:hAnsi="inherit" w:cs="Arial"/>
          <w:color w:val="555555"/>
          <w:sz w:val="24"/>
          <w:szCs w:val="24"/>
        </w:rPr>
        <w:t xml:space="preserve"> режима в Российской Федерации, утвержденные постановлением Правительства Российской Федерации от 25 апреля 2012 г. N 390 "О противопожарном режиме" (Собрание законодательства Российской Федерации, 2012, N 19, ст. 2415; 2014, N 9, ст. 906; N 26, ст. 3577; 2015, N 11, ст. 1607; </w:t>
      </w:r>
      <w:proofErr w:type="gramStart"/>
      <w:r w:rsidRPr="00527EF2">
        <w:rPr>
          <w:rFonts w:ascii="inherit" w:eastAsia="Times New Roman" w:hAnsi="inherit" w:cs="Arial"/>
          <w:color w:val="555555"/>
          <w:sz w:val="24"/>
          <w:szCs w:val="24"/>
        </w:rPr>
        <w:t>N 46, ст. 6397; 2016, N 15, ст. 2105; N 35, ст. 5327; N 40, ст. 5733; 2017, N 13, ст. 1941; N 41, ст. 5954; N 48, ст. 7219).</w:t>
      </w:r>
      <w:proofErr w:type="gramEnd"/>
    </w:p>
    <w:p w:rsidR="00527EF2" w:rsidRPr="00527EF2" w:rsidRDefault="00527EF2" w:rsidP="00527EF2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Председатель Правительства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Российской Федерации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Д.МЕДВЕДЕВ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Утверждены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постановлением Правительства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Российской Федерации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от 30 декабря 2017 г. N 1717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bookmarkStart w:id="0" w:name="P25"/>
      <w:bookmarkEnd w:id="0"/>
      <w:r w:rsidRPr="00527EF2">
        <w:rPr>
          <w:rFonts w:ascii="inherit" w:eastAsia="Times New Roman" w:hAnsi="inherit" w:cs="Arial"/>
          <w:color w:val="555555"/>
          <w:sz w:val="24"/>
          <w:szCs w:val="24"/>
        </w:rPr>
        <w:t>ИЗМЕНЕНИЯ,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gramStart"/>
      <w:r w:rsidRPr="00527EF2">
        <w:rPr>
          <w:rFonts w:ascii="inherit" w:eastAsia="Times New Roman" w:hAnsi="inherit" w:cs="Arial"/>
          <w:color w:val="555555"/>
          <w:sz w:val="24"/>
          <w:szCs w:val="24"/>
        </w:rPr>
        <w:t>КОТОРЫЕ ВНОСЯТСЯ В ПРАВИЛА ПРОТИВОПОЖАРНОГО РЕЖИМА</w:t>
      </w:r>
      <w:proofErr w:type="gramEnd"/>
    </w:p>
    <w:p w:rsidR="00527EF2" w:rsidRPr="00527EF2" w:rsidRDefault="00527EF2" w:rsidP="00527EF2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В РОССИЙСКОЙ ФЕДЕРАЦИИ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1. </w:t>
      </w:r>
      <w:hyperlink r:id="rId6" w:history="1">
        <w:r w:rsidRPr="00527EF2">
          <w:rPr>
            <w:rFonts w:ascii="inherit" w:eastAsia="Times New Roman" w:hAnsi="inherit" w:cs="Arial"/>
            <w:color w:val="3B8DBD"/>
            <w:sz w:val="24"/>
            <w:szCs w:val="24"/>
          </w:rPr>
          <w:t>Дополнить</w:t>
        </w:r>
      </w:hyperlink>
      <w:r w:rsidRPr="00527EF2">
        <w:rPr>
          <w:rFonts w:ascii="inherit" w:eastAsia="Times New Roman" w:hAnsi="inherit" w:cs="Arial"/>
          <w:color w:val="555555"/>
          <w:sz w:val="24"/>
          <w:szCs w:val="24"/>
        </w:rPr>
        <w:t> пунктом 17(1) следующего содержания: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"17(1).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садоводческих, огороднических или дачных некоммерческих объединений обязаны производить регулярную уборку мусора и покос травы.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Границы уборки территорий определяются границами земельного участка на основании кадастрового или межевого плана</w:t>
      </w:r>
      <w:proofErr w:type="gramStart"/>
      <w:r w:rsidRPr="00527EF2">
        <w:rPr>
          <w:rFonts w:ascii="inherit" w:eastAsia="Times New Roman" w:hAnsi="inherit" w:cs="Arial"/>
          <w:color w:val="555555"/>
          <w:sz w:val="24"/>
          <w:szCs w:val="24"/>
        </w:rPr>
        <w:t>.".</w:t>
      </w:r>
      <w:proofErr w:type="gramEnd"/>
    </w:p>
    <w:p w:rsidR="00527EF2" w:rsidRPr="00527EF2" w:rsidRDefault="00527EF2" w:rsidP="00527EF2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2. </w:t>
      </w:r>
      <w:hyperlink r:id="rId7" w:history="1">
        <w:r w:rsidRPr="00527EF2">
          <w:rPr>
            <w:rFonts w:ascii="inherit" w:eastAsia="Times New Roman" w:hAnsi="inherit" w:cs="Arial"/>
            <w:color w:val="3B8DBD"/>
            <w:sz w:val="24"/>
            <w:szCs w:val="24"/>
          </w:rPr>
          <w:t>Пункт 213</w:t>
        </w:r>
      </w:hyperlink>
      <w:r w:rsidRPr="00527EF2">
        <w:rPr>
          <w:rFonts w:ascii="inherit" w:eastAsia="Times New Roman" w:hAnsi="inherit" w:cs="Arial"/>
          <w:color w:val="555555"/>
          <w:sz w:val="24"/>
          <w:szCs w:val="24"/>
        </w:rPr>
        <w:t> изложить в следующей редакции: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 xml:space="preserve">"213. Запрещается сеять колосовые культуры в границах полос отвода и охранных зонах железных дорог, а также в границах полос отвода и придорожных полосах </w:t>
      </w:r>
      <w:r w:rsidRPr="00527EF2">
        <w:rPr>
          <w:rFonts w:ascii="inherit" w:eastAsia="Times New Roman" w:hAnsi="inherit" w:cs="Arial"/>
          <w:color w:val="555555"/>
          <w:sz w:val="24"/>
          <w:szCs w:val="24"/>
        </w:rPr>
        <w:lastRenderedPageBreak/>
        <w:t>автомобильных дорог. Копны скошенной на этих полосах травы необходимо размещать на расстоянии не менее 30 метров от хлебных массивов</w:t>
      </w:r>
      <w:proofErr w:type="gramStart"/>
      <w:r w:rsidRPr="00527EF2">
        <w:rPr>
          <w:rFonts w:ascii="inherit" w:eastAsia="Times New Roman" w:hAnsi="inherit" w:cs="Arial"/>
          <w:color w:val="555555"/>
          <w:sz w:val="24"/>
          <w:szCs w:val="24"/>
        </w:rPr>
        <w:t>.".</w:t>
      </w:r>
      <w:proofErr w:type="gramEnd"/>
    </w:p>
    <w:p w:rsidR="00527EF2" w:rsidRPr="00527EF2" w:rsidRDefault="00527EF2" w:rsidP="00527EF2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3. </w:t>
      </w:r>
      <w:hyperlink r:id="rId8" w:history="1">
        <w:r w:rsidRPr="00527EF2">
          <w:rPr>
            <w:rFonts w:ascii="inherit" w:eastAsia="Times New Roman" w:hAnsi="inherit" w:cs="Arial"/>
            <w:color w:val="3B8DBD"/>
            <w:sz w:val="24"/>
            <w:szCs w:val="24"/>
          </w:rPr>
          <w:t>Дополнить</w:t>
        </w:r>
      </w:hyperlink>
      <w:r w:rsidRPr="00527EF2">
        <w:rPr>
          <w:rFonts w:ascii="inherit" w:eastAsia="Times New Roman" w:hAnsi="inherit" w:cs="Arial"/>
          <w:color w:val="555555"/>
          <w:sz w:val="24"/>
          <w:szCs w:val="24"/>
        </w:rPr>
        <w:t> пунктом 218(1) следующего содержания: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"218(1).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</w:t>
      </w:r>
      <w:proofErr w:type="gramStart"/>
      <w:r w:rsidRPr="00527EF2">
        <w:rPr>
          <w:rFonts w:ascii="inherit" w:eastAsia="Times New Roman" w:hAnsi="inherit" w:cs="Arial"/>
          <w:color w:val="555555"/>
          <w:sz w:val="24"/>
          <w:szCs w:val="24"/>
        </w:rPr>
        <w:t>.".</w:t>
      </w:r>
      <w:proofErr w:type="gramEnd"/>
    </w:p>
    <w:p w:rsidR="00527EF2" w:rsidRPr="00527EF2" w:rsidRDefault="00527EF2" w:rsidP="00527EF2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4. </w:t>
      </w:r>
      <w:hyperlink r:id="rId9" w:history="1">
        <w:r w:rsidRPr="00527EF2">
          <w:rPr>
            <w:rFonts w:ascii="inherit" w:eastAsia="Times New Roman" w:hAnsi="inherit" w:cs="Arial"/>
            <w:color w:val="3B8DBD"/>
            <w:sz w:val="24"/>
            <w:szCs w:val="24"/>
          </w:rPr>
          <w:t>Пункты 220</w:t>
        </w:r>
      </w:hyperlink>
      <w:r w:rsidRPr="00527EF2">
        <w:rPr>
          <w:rFonts w:ascii="inherit" w:eastAsia="Times New Roman" w:hAnsi="inherit" w:cs="Arial"/>
          <w:color w:val="555555"/>
          <w:sz w:val="24"/>
          <w:szCs w:val="24"/>
        </w:rPr>
        <w:t> - </w:t>
      </w:r>
      <w:hyperlink r:id="rId10" w:history="1">
        <w:r w:rsidRPr="00527EF2">
          <w:rPr>
            <w:rFonts w:ascii="inherit" w:eastAsia="Times New Roman" w:hAnsi="inherit" w:cs="Arial"/>
            <w:color w:val="3B8DBD"/>
            <w:sz w:val="24"/>
            <w:szCs w:val="24"/>
          </w:rPr>
          <w:t>222</w:t>
        </w:r>
      </w:hyperlink>
      <w:r w:rsidRPr="00527EF2">
        <w:rPr>
          <w:rFonts w:ascii="inherit" w:eastAsia="Times New Roman" w:hAnsi="inherit" w:cs="Arial"/>
          <w:color w:val="555555"/>
          <w:sz w:val="24"/>
          <w:szCs w:val="24"/>
        </w:rPr>
        <w:t> изложить в следующей редакции: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"220. В период уборки зерновых культур и заготовки кормов запрещается: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а) курить вне специально оборудованных мест и производить работы с применением открытого огня в хлебных массивах и вблизи от них, а также возле скирд сена и соломы;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отработанных газов, а также без первичных средств пожаротушения;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 w:rsidRPr="00527EF2">
        <w:rPr>
          <w:rFonts w:ascii="inherit" w:eastAsia="Times New Roman" w:hAnsi="inherit" w:cs="Arial"/>
          <w:color w:val="555555"/>
          <w:sz w:val="24"/>
          <w:szCs w:val="24"/>
        </w:rPr>
        <w:t>д</w:t>
      </w:r>
      <w:proofErr w:type="spellEnd"/>
      <w:r w:rsidRPr="00527EF2">
        <w:rPr>
          <w:rFonts w:ascii="inherit" w:eastAsia="Times New Roman" w:hAnsi="inherit" w:cs="Arial"/>
          <w:color w:val="555555"/>
          <w:sz w:val="24"/>
          <w:szCs w:val="24"/>
        </w:rPr>
        <w:t>) выжигать пыль в радиаторах двигателей уборочных агрегатов и автомобилей (моторной техники) паяльными лампами или другими способами;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 xml:space="preserve">221. В период уборки радиаторы двигателей, валы битеров, </w:t>
      </w:r>
      <w:proofErr w:type="spellStart"/>
      <w:r w:rsidRPr="00527EF2">
        <w:rPr>
          <w:rFonts w:ascii="inherit" w:eastAsia="Times New Roman" w:hAnsi="inherit" w:cs="Arial"/>
          <w:color w:val="555555"/>
          <w:sz w:val="24"/>
          <w:szCs w:val="24"/>
        </w:rPr>
        <w:t>соломонабивателей</w:t>
      </w:r>
      <w:proofErr w:type="spellEnd"/>
      <w:r w:rsidRPr="00527EF2">
        <w:rPr>
          <w:rFonts w:ascii="inherit" w:eastAsia="Times New Roman" w:hAnsi="inherit" w:cs="Arial"/>
          <w:color w:val="555555"/>
          <w:sz w:val="24"/>
          <w:szCs w:val="24"/>
        </w:rPr>
        <w:t>, транспортеров и подборщиков, шнеки и другие узлы и детали уборочных агрегатов и автомобилей должны очищаться от пыли, соломы и зерна по мере необходимости, но не реже двух раз за смену.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222. Скирды (стога), навесы и штабеля грубых кормов размещаются (за исключением размещения на приусадебных участках):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а) на расстоянии не менее 15 метров до оси линий связи;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б) на расстоянии не менее 50 метров до зданий, сооружений и лесных насаждений;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 xml:space="preserve">в) за пределами полос отвода и охранных </w:t>
      </w:r>
      <w:proofErr w:type="gramStart"/>
      <w:r w:rsidRPr="00527EF2">
        <w:rPr>
          <w:rFonts w:ascii="inherit" w:eastAsia="Times New Roman" w:hAnsi="inherit" w:cs="Arial"/>
          <w:color w:val="555555"/>
          <w:sz w:val="24"/>
          <w:szCs w:val="24"/>
        </w:rPr>
        <w:t>зон</w:t>
      </w:r>
      <w:proofErr w:type="gramEnd"/>
      <w:r w:rsidRPr="00527EF2">
        <w:rPr>
          <w:rFonts w:ascii="inherit" w:eastAsia="Times New Roman" w:hAnsi="inherit" w:cs="Arial"/>
          <w:color w:val="555555"/>
          <w:sz w:val="24"/>
          <w:szCs w:val="24"/>
        </w:rPr>
        <w:t xml:space="preserve"> железных дорог, придорожных полос автомобильных дорог и охранных зон воздушных линий электропередачи.".</w:t>
      </w:r>
    </w:p>
    <w:p w:rsidR="00527EF2" w:rsidRPr="00527EF2" w:rsidRDefault="00527EF2" w:rsidP="00527EF2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5. </w:t>
      </w:r>
      <w:hyperlink r:id="rId11" w:history="1">
        <w:r w:rsidRPr="00527EF2">
          <w:rPr>
            <w:rFonts w:ascii="inherit" w:eastAsia="Times New Roman" w:hAnsi="inherit" w:cs="Arial"/>
            <w:color w:val="3B8DBD"/>
            <w:sz w:val="24"/>
            <w:szCs w:val="24"/>
          </w:rPr>
          <w:t>Пункт 238</w:t>
        </w:r>
      </w:hyperlink>
      <w:r w:rsidRPr="00527EF2">
        <w:rPr>
          <w:rFonts w:ascii="inherit" w:eastAsia="Times New Roman" w:hAnsi="inherit" w:cs="Arial"/>
          <w:color w:val="555555"/>
          <w:sz w:val="24"/>
          <w:szCs w:val="24"/>
        </w:rPr>
        <w:t> дополнить абзацем вторым следующего содержания: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"Во время погрузки грубых кормов и волокнистых материалов в кузов автомобиля двигатель его должен быть заглушен. Движение автомобиля может быть разрешено только после осмотра места стоянки автомобиля и уборки сена (соломы), находящегося вблизи выпускной трубы</w:t>
      </w:r>
      <w:proofErr w:type="gramStart"/>
      <w:r w:rsidRPr="00527EF2">
        <w:rPr>
          <w:rFonts w:ascii="inherit" w:eastAsia="Times New Roman" w:hAnsi="inherit" w:cs="Arial"/>
          <w:color w:val="555555"/>
          <w:sz w:val="24"/>
          <w:szCs w:val="24"/>
        </w:rPr>
        <w:t>.".</w:t>
      </w:r>
      <w:proofErr w:type="gramEnd"/>
    </w:p>
    <w:p w:rsidR="00527EF2" w:rsidRPr="00527EF2" w:rsidRDefault="00527EF2" w:rsidP="00527EF2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6. </w:t>
      </w:r>
      <w:hyperlink r:id="rId12" w:history="1">
        <w:r w:rsidRPr="00527EF2">
          <w:rPr>
            <w:rFonts w:ascii="inherit" w:eastAsia="Times New Roman" w:hAnsi="inherit" w:cs="Arial"/>
            <w:color w:val="3B8DBD"/>
            <w:sz w:val="24"/>
            <w:szCs w:val="24"/>
          </w:rPr>
          <w:t>Пункты 278</w:t>
        </w:r>
      </w:hyperlink>
      <w:r w:rsidRPr="00527EF2">
        <w:rPr>
          <w:rFonts w:ascii="inherit" w:eastAsia="Times New Roman" w:hAnsi="inherit" w:cs="Arial"/>
          <w:color w:val="555555"/>
          <w:sz w:val="24"/>
          <w:szCs w:val="24"/>
        </w:rPr>
        <w:t> и </w:t>
      </w:r>
      <w:hyperlink r:id="rId13" w:history="1">
        <w:r w:rsidRPr="00527EF2">
          <w:rPr>
            <w:rFonts w:ascii="inherit" w:eastAsia="Times New Roman" w:hAnsi="inherit" w:cs="Arial"/>
            <w:color w:val="3B8DBD"/>
            <w:sz w:val="24"/>
            <w:szCs w:val="24"/>
          </w:rPr>
          <w:t>279</w:t>
        </w:r>
      </w:hyperlink>
      <w:r w:rsidRPr="00527EF2">
        <w:rPr>
          <w:rFonts w:ascii="inherit" w:eastAsia="Times New Roman" w:hAnsi="inherit" w:cs="Arial"/>
          <w:color w:val="555555"/>
          <w:sz w:val="24"/>
          <w:szCs w:val="24"/>
        </w:rPr>
        <w:t> изложить в следующей редакции: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lastRenderedPageBreak/>
        <w:t>"278. Полосы отвода и охранные зоны железных дорог (в том числе переведенных на консервацию) должны быть очищены от валежника, порубочных остатков и кустарника (за исключением деревьев и кустарников, отнесенных к художественно-ландшафтному оформлению дорог и сооружений, а также к защитным лесополосам), шпал железнодорожных деревянных отработанных и бракованных, а также других горючих отходов. Указанные материалы следует своевременно вывозить с полосы отвода.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В полосах отвода и охранных зонах дорог, а также на участках железнодорожных путей и автомобильных дорог не разрешается выбрасывать горячие шлак, уголь и золу, а также горящие окурки и спички во время движения железнодорожного подвижного состава и автомобильного транспорта.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279. Разлитые на железнодорожных путях легковоспламеняющиеся и горючие жидкости должны засыпаться песком, землей и удаляться с учетом требований законодательства Российской Федерации в области охраны природы</w:t>
      </w:r>
      <w:proofErr w:type="gramStart"/>
      <w:r w:rsidRPr="00527EF2">
        <w:rPr>
          <w:rFonts w:ascii="inherit" w:eastAsia="Times New Roman" w:hAnsi="inherit" w:cs="Arial"/>
          <w:color w:val="555555"/>
          <w:sz w:val="24"/>
          <w:szCs w:val="24"/>
        </w:rPr>
        <w:t>.".</w:t>
      </w:r>
      <w:proofErr w:type="gramEnd"/>
    </w:p>
    <w:p w:rsidR="00527EF2" w:rsidRPr="00527EF2" w:rsidRDefault="00527EF2" w:rsidP="00527EF2">
      <w:pPr>
        <w:shd w:val="clear" w:color="auto" w:fill="FFFFFF"/>
        <w:spacing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7. </w:t>
      </w:r>
      <w:hyperlink r:id="rId14" w:history="1">
        <w:r w:rsidRPr="00527EF2">
          <w:rPr>
            <w:rFonts w:ascii="inherit" w:eastAsia="Times New Roman" w:hAnsi="inherit" w:cs="Arial"/>
            <w:color w:val="3B8DBD"/>
            <w:sz w:val="24"/>
            <w:szCs w:val="24"/>
          </w:rPr>
          <w:t>Пункты 282</w:t>
        </w:r>
      </w:hyperlink>
      <w:r w:rsidRPr="00527EF2">
        <w:rPr>
          <w:rFonts w:ascii="inherit" w:eastAsia="Times New Roman" w:hAnsi="inherit" w:cs="Arial"/>
          <w:color w:val="555555"/>
          <w:sz w:val="24"/>
          <w:szCs w:val="24"/>
        </w:rPr>
        <w:t> и </w:t>
      </w:r>
      <w:hyperlink r:id="rId15" w:history="1">
        <w:r w:rsidRPr="00527EF2">
          <w:rPr>
            <w:rFonts w:ascii="inherit" w:eastAsia="Times New Roman" w:hAnsi="inherit" w:cs="Arial"/>
            <w:color w:val="3B8DBD"/>
            <w:sz w:val="24"/>
            <w:szCs w:val="24"/>
          </w:rPr>
          <w:t>283</w:t>
        </w:r>
      </w:hyperlink>
      <w:r w:rsidRPr="00527EF2">
        <w:rPr>
          <w:rFonts w:ascii="inherit" w:eastAsia="Times New Roman" w:hAnsi="inherit" w:cs="Arial"/>
          <w:color w:val="555555"/>
          <w:sz w:val="24"/>
          <w:szCs w:val="24"/>
        </w:rPr>
        <w:t> изложить в следующей редакции: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"282. Запрещается складирование сена, соломы и дров: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а) на расстоянии менее 50 метров от мостов, путепроводов, путевых сооружений и путей организованного движения поездов, а также лесных насаждений;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б) на расстоянии менее 15 метров от оси линий связи;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в) в пределах охранных зон воздушных линий электропередачи.</w:t>
      </w:r>
    </w:p>
    <w:p w:rsidR="00527EF2" w:rsidRPr="00527EF2" w:rsidRDefault="00527EF2" w:rsidP="00527EF2">
      <w:pPr>
        <w:shd w:val="clear" w:color="auto" w:fill="FFFFFF"/>
        <w:spacing w:before="220" w:after="0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283. Запрещается 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</w:t>
      </w:r>
      <w:proofErr w:type="gramStart"/>
      <w:r w:rsidRPr="00527EF2">
        <w:rPr>
          <w:rFonts w:ascii="inherit" w:eastAsia="Times New Roman" w:hAnsi="inherit" w:cs="Arial"/>
          <w:color w:val="555555"/>
          <w:sz w:val="24"/>
          <w:szCs w:val="24"/>
        </w:rPr>
        <w:t>.".</w:t>
      </w:r>
      <w:proofErr w:type="gramEnd"/>
    </w:p>
    <w:p w:rsidR="00527EF2" w:rsidRPr="00527EF2" w:rsidRDefault="00527EF2" w:rsidP="00527EF2">
      <w:pPr>
        <w:shd w:val="clear" w:color="auto" w:fill="FFFFFF"/>
        <w:spacing w:after="195" w:line="259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27EF2">
        <w:rPr>
          <w:rFonts w:ascii="inherit" w:eastAsia="Times New Roman" w:hAnsi="inherit" w:cs="Arial"/>
          <w:color w:val="555555"/>
          <w:sz w:val="24"/>
          <w:szCs w:val="24"/>
        </w:rPr>
        <w:t> </w:t>
      </w:r>
    </w:p>
    <w:p w:rsidR="00FE4B82" w:rsidRPr="00527EF2" w:rsidRDefault="00FE4B82">
      <w:pPr>
        <w:rPr>
          <w:sz w:val="24"/>
          <w:szCs w:val="24"/>
        </w:rPr>
      </w:pPr>
    </w:p>
    <w:sectPr w:rsidR="00FE4B82" w:rsidRPr="0052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27EF2"/>
    <w:rsid w:val="00527EF2"/>
    <w:rsid w:val="00FE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E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basedOn w:val="a"/>
    <w:rsid w:val="0052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2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7EF2"/>
  </w:style>
  <w:style w:type="character" w:styleId="a3">
    <w:name w:val="Hyperlink"/>
    <w:basedOn w:val="a0"/>
    <w:uiPriority w:val="99"/>
    <w:semiHidden/>
    <w:unhideWhenUsed/>
    <w:rsid w:val="00527E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25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2BB4225EB1D90CD4FA30247386AD0D58293BBA7D24E82F7A562C48A6432B669E07163E53C084xBVDO" TargetMode="External"/><Relationship Id="rId13" Type="http://schemas.openxmlformats.org/officeDocument/2006/relationships/hyperlink" Target="consultantplus://offline/ref=857E2BB4225EB1D90CD4FA30247386AD0D58293BBA7D24E82F7A562C48A6432B669E07163E53C586xBV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7E2BB4225EB1D90CD4FA30247386AD0D58293BBA7D24E82F7A562C48A6432B669E07163E53C485xBV7O" TargetMode="External"/><Relationship Id="rId12" Type="http://schemas.openxmlformats.org/officeDocument/2006/relationships/hyperlink" Target="consultantplus://offline/ref=857E2BB4225EB1D90CD4FA30247386AD0D58293BBA7D24E82F7A562C48A6432B669E07163E53C586xBV3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7E2BB4225EB1D90CD4FA30247386AD0D58293BBA7D24E82F7A562C48A6432B669E07163E53C084xBVDO" TargetMode="External"/><Relationship Id="rId11" Type="http://schemas.openxmlformats.org/officeDocument/2006/relationships/hyperlink" Target="consultantplus://offline/ref=857E2BB4225EB1D90CD4FA30247386AD0D58293BBA7D24E82F7A562C48A6432B669E07163Fx5V1O" TargetMode="External"/><Relationship Id="rId5" Type="http://schemas.openxmlformats.org/officeDocument/2006/relationships/hyperlink" Target="consultantplus://offline/ref=857E2BB4225EB1D90CD4FA30247386AD0D58293BBA7D24E82F7A562C48A6432B669E07163E53C084xBVDO" TargetMode="External"/><Relationship Id="rId15" Type="http://schemas.openxmlformats.org/officeDocument/2006/relationships/hyperlink" Target="consultantplus://offline/ref=857E2BB4225EB1D90CD4FA30247386AD0D58293BBA7D24E82F7A562C48A6432B669E07x1V3O" TargetMode="External"/><Relationship Id="rId10" Type="http://schemas.openxmlformats.org/officeDocument/2006/relationships/hyperlink" Target="consultantplus://offline/ref=857E2BB4225EB1D90CD4FA30247386AD0D58293BBA7D24E82F7A562C48A6432B669E07163E53C486xBV1O" TargetMode="External"/><Relationship Id="rId4" Type="http://schemas.openxmlformats.org/officeDocument/2006/relationships/hyperlink" Target="http://xn----7sbhlbohgaiagdsambj4cecz9t9b.xn--p1ai/articles/986-postanovlenie-pravitelstva-rossiiskoi-federacii-ot-30-dekabrja-2017-g-n-1717-o-vnesenii-izmeneni.html" TargetMode="External"/><Relationship Id="rId9" Type="http://schemas.openxmlformats.org/officeDocument/2006/relationships/hyperlink" Target="consultantplus://offline/ref=857E2BB4225EB1D90CD4FA30247386AD0D58293BBA7D24E82F7A562C48A6432B669E07163E53C486xBV4O" TargetMode="External"/><Relationship Id="rId14" Type="http://schemas.openxmlformats.org/officeDocument/2006/relationships/hyperlink" Target="consultantplus://offline/ref=857E2BB4225EB1D90CD4FA30247386AD0D58293BBA7D24E82F7A562C48A6432B669E07163E53C587xBV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</Words>
  <Characters>6561</Characters>
  <Application>Microsoft Office Word</Application>
  <DocSecurity>0</DocSecurity>
  <Lines>54</Lines>
  <Paragraphs>15</Paragraphs>
  <ScaleCrop>false</ScaleCrop>
  <Company>Pirated Aliance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2018-04-04T11:35:00Z</dcterms:created>
  <dcterms:modified xsi:type="dcterms:W3CDTF">2018-04-04T11:35:00Z</dcterms:modified>
</cp:coreProperties>
</file>