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A1" w:rsidRDefault="00FA4CA1" w:rsidP="00B90ABA">
      <w:pPr>
        <w:pStyle w:val="ConsPlusTitlePage"/>
      </w:pPr>
      <w:r>
        <w:br/>
      </w:r>
    </w:p>
    <w:p w:rsidR="00870BD7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0BD7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="001638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534AC" w:rsidRPr="001975A2" w:rsidRDefault="00036DEC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</w:t>
      </w:r>
      <w:r w:rsidR="00E00C54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</w:t>
      </w:r>
      <w:r w:rsidR="00E00C54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870BD7">
        <w:rPr>
          <w:rFonts w:ascii="Times New Roman" w:hAnsi="Times New Roman" w:cs="Times New Roman"/>
          <w:sz w:val="28"/>
          <w:szCs w:val="28"/>
        </w:rPr>
        <w:t>30.12.</w:t>
      </w:r>
      <w:r w:rsidRPr="001975A2">
        <w:rPr>
          <w:rFonts w:ascii="Times New Roman" w:hAnsi="Times New Roman" w:cs="Times New Roman"/>
          <w:sz w:val="28"/>
          <w:szCs w:val="28"/>
        </w:rPr>
        <w:t xml:space="preserve"> 2021 г. N </w:t>
      </w:r>
      <w:r w:rsidR="00282D01">
        <w:rPr>
          <w:rFonts w:ascii="Times New Roman" w:hAnsi="Times New Roman" w:cs="Times New Roman"/>
          <w:sz w:val="28"/>
          <w:szCs w:val="28"/>
        </w:rPr>
        <w:t>74</w:t>
      </w:r>
    </w:p>
    <w:p w:rsidR="00593090" w:rsidRPr="001975A2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ПОЛУЧАТЕЛЕЙСРЕДСТВ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="002D679A">
        <w:rPr>
          <w:rFonts w:ascii="Times New Roman" w:hAnsi="Times New Roman" w:cs="Times New Roman"/>
          <w:sz w:val="28"/>
          <w:szCs w:val="28"/>
        </w:rPr>
        <w:t xml:space="preserve"> «</w:t>
      </w:r>
      <w:r w:rsidR="00282D01">
        <w:rPr>
          <w:rFonts w:ascii="Times New Roman" w:hAnsi="Times New Roman" w:cs="Times New Roman"/>
          <w:sz w:val="28"/>
          <w:szCs w:val="28"/>
        </w:rPr>
        <w:t>ГУЕВСКИЙ</w:t>
      </w:r>
      <w:r w:rsidR="00870BD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679A">
        <w:rPr>
          <w:rFonts w:ascii="Times New Roman" w:hAnsi="Times New Roman" w:cs="Times New Roman"/>
          <w:sz w:val="28"/>
          <w:szCs w:val="28"/>
        </w:rPr>
        <w:t xml:space="preserve">» </w:t>
      </w:r>
      <w:r w:rsidR="00163864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2D67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975A2">
        <w:rPr>
          <w:rFonts w:ascii="Times New Roman" w:hAnsi="Times New Roman" w:cs="Times New Roman"/>
          <w:sz w:val="28"/>
          <w:szCs w:val="28"/>
        </w:rPr>
        <w:t>И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ОПЛАТЫ ДЕНЕЖНЫХОБЯЗАТЕЛЬСТВ, ПОДЛЕЖАЩИХ ИСПОЛНЕНИЮ ЗА СЧЕТ БЮДЖЕТНЫХАССИГНОВАНИЙ ПО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АМ </w:t>
      </w:r>
      <w:r w:rsidRPr="001975A2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Pr="001975A2" w:rsidRDefault="00532FD7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F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Pr="00532FD7">
        <w:rPr>
          <w:rFonts w:ascii="Times New Roman" w:hAnsi="Times New Roman" w:cs="Times New Roman"/>
          <w:sz w:val="28"/>
          <w:szCs w:val="28"/>
        </w:rPr>
        <w:t xml:space="preserve"> «</w:t>
      </w:r>
      <w:r w:rsidR="00282D01">
        <w:rPr>
          <w:rFonts w:ascii="Times New Roman" w:hAnsi="Times New Roman" w:cs="Times New Roman"/>
          <w:sz w:val="28"/>
          <w:szCs w:val="28"/>
        </w:rPr>
        <w:t>ГУЕВСКИЙ</w:t>
      </w:r>
      <w:r w:rsidR="00870BD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32FD7">
        <w:rPr>
          <w:rFonts w:ascii="Times New Roman" w:hAnsi="Times New Roman" w:cs="Times New Roman"/>
          <w:sz w:val="28"/>
          <w:szCs w:val="28"/>
        </w:rPr>
        <w:t>» КУРСКОЙ ОБЛАСТИ</w:t>
      </w: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1534AC" w:rsidRPr="001975A2" w:rsidTr="00D63BD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4AC" w:rsidRPr="001975A2" w:rsidRDefault="001534AC" w:rsidP="00B90A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Pr="001975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70BD7"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710CA3">
        <w:rPr>
          <w:rFonts w:ascii="Times New Roman" w:hAnsi="Times New Roman" w:cs="Times New Roman"/>
          <w:sz w:val="28"/>
          <w:szCs w:val="28"/>
        </w:rPr>
        <w:t xml:space="preserve">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="002D679A">
        <w:rPr>
          <w:rFonts w:ascii="Times New Roman" w:hAnsi="Times New Roman" w:cs="Times New Roman"/>
          <w:sz w:val="28"/>
          <w:szCs w:val="28"/>
        </w:rPr>
        <w:t xml:space="preserve"> «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="00870BD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679A">
        <w:rPr>
          <w:rFonts w:ascii="Times New Roman" w:hAnsi="Times New Roman" w:cs="Times New Roman"/>
          <w:sz w:val="28"/>
          <w:szCs w:val="28"/>
        </w:rPr>
        <w:t>»</w:t>
      </w:r>
      <w:r w:rsidR="00163864">
        <w:rPr>
          <w:rFonts w:ascii="Times New Roman" w:hAnsi="Times New Roman" w:cs="Times New Roman"/>
          <w:sz w:val="28"/>
          <w:szCs w:val="28"/>
        </w:rPr>
        <w:t xml:space="preserve"> Суджанского района</w:t>
      </w:r>
      <w:r w:rsid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679A" w:rsidRPr="002D679A">
        <w:rPr>
          <w:rFonts w:ascii="Times New Roman" w:hAnsi="Times New Roman" w:cs="Times New Roman"/>
          <w:sz w:val="28"/>
          <w:szCs w:val="28"/>
        </w:rPr>
        <w:t>«</w:t>
      </w:r>
      <w:r w:rsidR="00036DEC">
        <w:rPr>
          <w:rFonts w:ascii="Times New Roman" w:hAnsi="Times New Roman" w:cs="Times New Roman"/>
          <w:sz w:val="28"/>
          <w:szCs w:val="28"/>
        </w:rPr>
        <w:t>Суджанский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63864" w:rsidRPr="001975A2" w:rsidRDefault="0051514B" w:rsidP="00163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870BD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32FD7" w:rsidRPr="001975A2">
          <w:rPr>
            <w:rFonts w:ascii="Times New Roman" w:hAnsi="Times New Roman" w:cs="Times New Roman"/>
            <w:sz w:val="28"/>
            <w:szCs w:val="28"/>
          </w:rPr>
          <w:t>п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остановление Администрации </w:t>
        </w:r>
        <w:r w:rsidR="00282D01">
          <w:rPr>
            <w:rFonts w:ascii="Times New Roman" w:hAnsi="Times New Roman" w:cs="Times New Roman"/>
            <w:sz w:val="28"/>
            <w:szCs w:val="28"/>
          </w:rPr>
          <w:t>Гуевского</w:t>
        </w:r>
        <w:r w:rsidR="00870BD7">
          <w:rPr>
            <w:rFonts w:ascii="Times New Roman" w:hAnsi="Times New Roman" w:cs="Times New Roman"/>
            <w:sz w:val="28"/>
            <w:szCs w:val="28"/>
          </w:rPr>
          <w:t xml:space="preserve"> сельсовета </w:t>
        </w:r>
        <w:r w:rsidR="00036DEC">
          <w:rPr>
            <w:rFonts w:ascii="Times New Roman" w:hAnsi="Times New Roman" w:cs="Times New Roman"/>
            <w:sz w:val="28"/>
            <w:szCs w:val="28"/>
          </w:rPr>
          <w:t>Суджанского</w:t>
        </w:r>
        <w:r w:rsidR="00532FD7">
          <w:rPr>
            <w:rFonts w:ascii="Times New Roman" w:hAnsi="Times New Roman" w:cs="Times New Roman"/>
            <w:sz w:val="28"/>
            <w:szCs w:val="28"/>
          </w:rPr>
          <w:t xml:space="preserve"> района Курской области </w:t>
        </w:r>
      </w:hyperlink>
      <w:r w:rsidR="001534AC"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B51938" w:rsidRPr="00B51938">
        <w:rPr>
          <w:rFonts w:ascii="Times New Roman" w:hAnsi="Times New Roman" w:cs="Times New Roman"/>
          <w:sz w:val="28"/>
          <w:szCs w:val="28"/>
        </w:rPr>
        <w:t>22.10.2018 года №127</w:t>
      </w:r>
      <w:r w:rsidR="00B51938">
        <w:rPr>
          <w:sz w:val="28"/>
          <w:szCs w:val="28"/>
        </w:rPr>
        <w:t xml:space="preserve"> </w:t>
      </w:r>
      <w:r w:rsidR="00163864" w:rsidRPr="001975A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63864">
        <w:rPr>
          <w:rFonts w:ascii="Times New Roman" w:hAnsi="Times New Roman" w:cs="Times New Roman"/>
          <w:sz w:val="28"/>
          <w:szCs w:val="28"/>
        </w:rPr>
        <w:t>П</w:t>
      </w:r>
      <w:r w:rsidR="00163864" w:rsidRPr="001975A2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163864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63864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163864">
        <w:rPr>
          <w:rFonts w:ascii="Times New Roman" w:hAnsi="Times New Roman" w:cs="Times New Roman"/>
          <w:sz w:val="28"/>
          <w:szCs w:val="28"/>
        </w:rPr>
        <w:t xml:space="preserve">бюджета муниципального  образования « 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="00870BD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3864">
        <w:rPr>
          <w:rFonts w:ascii="Times New Roman" w:hAnsi="Times New Roman" w:cs="Times New Roman"/>
          <w:sz w:val="28"/>
          <w:szCs w:val="28"/>
        </w:rPr>
        <w:t xml:space="preserve">» Суджанского района Курской области и администраторов источников финансирования дефицита бюджета муниципального  образования « 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="00870BD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63864">
        <w:rPr>
          <w:rFonts w:ascii="Times New Roman" w:hAnsi="Times New Roman" w:cs="Times New Roman"/>
          <w:sz w:val="28"/>
          <w:szCs w:val="28"/>
        </w:rPr>
        <w:t>» Суджанского района Курской области органом, осуществляющим полномочия по санкционированию оплаты денежных обязательств.</w:t>
      </w:r>
    </w:p>
    <w:p w:rsidR="00870BD7" w:rsidRPr="00D62595" w:rsidRDefault="00870BD7" w:rsidP="00870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2595">
        <w:rPr>
          <w:rFonts w:ascii="Times New Roman" w:hAnsi="Times New Roman" w:cs="Times New Roman"/>
          <w:sz w:val="28"/>
          <w:szCs w:val="28"/>
        </w:rPr>
        <w:t xml:space="preserve">. </w:t>
      </w:r>
      <w:r w:rsidRPr="006976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97656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начальника отдела Администрации </w:t>
      </w:r>
      <w:r w:rsidRPr="00697656">
        <w:rPr>
          <w:rFonts w:ascii="Times New Roman" w:hAnsi="Times New Roman" w:cs="Times New Roman"/>
          <w:sz w:val="28"/>
          <w:szCs w:val="28"/>
        </w:rPr>
        <w:t xml:space="preserve"> 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Pr="006976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</w:t>
      </w:r>
      <w:r w:rsidRPr="0069765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Петренко Т.В</w:t>
      </w:r>
      <w:r w:rsidRPr="00D62595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1534AC" w:rsidRPr="001975A2">
        <w:rPr>
          <w:rFonts w:ascii="Times New Roman" w:hAnsi="Times New Roman" w:cs="Times New Roman"/>
          <w:sz w:val="28"/>
          <w:szCs w:val="28"/>
        </w:rPr>
        <w:t>. Настоящ</w:t>
      </w:r>
      <w:r w:rsidR="00870BD7">
        <w:rPr>
          <w:rFonts w:ascii="Times New Roman" w:hAnsi="Times New Roman" w:cs="Times New Roman"/>
          <w:sz w:val="28"/>
          <w:szCs w:val="28"/>
        </w:rPr>
        <w:t>ее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870BD7">
        <w:rPr>
          <w:rFonts w:ascii="Times New Roman" w:hAnsi="Times New Roman" w:cs="Times New Roman"/>
          <w:sz w:val="28"/>
          <w:szCs w:val="28"/>
        </w:rPr>
        <w:t>постановлении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E00C54" w:rsidRDefault="00E00C54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0BD7" w:rsidRDefault="00870BD7" w:rsidP="00870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0BD7" w:rsidRPr="00D62595" w:rsidRDefault="00870BD7" w:rsidP="00870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</w:t>
      </w:r>
      <w:r w:rsidR="00282D01">
        <w:rPr>
          <w:rFonts w:ascii="Times New Roman" w:hAnsi="Times New Roman" w:cs="Times New Roman"/>
          <w:sz w:val="28"/>
          <w:szCs w:val="28"/>
        </w:rPr>
        <w:t xml:space="preserve">                                С.М.Романец</w:t>
      </w:r>
    </w:p>
    <w:p w:rsidR="00F25B93" w:rsidRDefault="00F25B93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4AC" w:rsidRPr="00184283" w:rsidRDefault="00532FD7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710CA3" w:rsidRDefault="00E00C54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93090" w:rsidRDefault="00163864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="00710CA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0C54" w:rsidRPr="00184283" w:rsidRDefault="00036DEC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</w:t>
      </w:r>
      <w:r w:rsidR="00E00C5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0C54" w:rsidRDefault="00593090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34AC" w:rsidRPr="00184283" w:rsidRDefault="001534AC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от </w:t>
      </w:r>
      <w:r w:rsidR="00710CA3">
        <w:rPr>
          <w:rFonts w:ascii="Times New Roman" w:hAnsi="Times New Roman" w:cs="Times New Roman"/>
          <w:sz w:val="28"/>
          <w:szCs w:val="28"/>
        </w:rPr>
        <w:t>30.12.</w:t>
      </w:r>
      <w:r w:rsidRPr="001842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282D01">
        <w:rPr>
          <w:rFonts w:ascii="Times New Roman" w:hAnsi="Times New Roman" w:cs="Times New Roman"/>
          <w:sz w:val="28"/>
          <w:szCs w:val="28"/>
        </w:rPr>
        <w:t>74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FA4CA1" w:rsidRPr="00282D01" w:rsidRDefault="002D679A" w:rsidP="00282D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2D01">
        <w:rPr>
          <w:rFonts w:ascii="Times New Roman" w:hAnsi="Times New Roman" w:cs="Times New Roman"/>
          <w:b/>
          <w:sz w:val="28"/>
          <w:szCs w:val="28"/>
        </w:rPr>
        <w:t>ГУЕВСКОГО</w:t>
      </w:r>
      <w:r w:rsidR="00A50E2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63864">
        <w:rPr>
          <w:rFonts w:ascii="Times New Roman" w:hAnsi="Times New Roman" w:cs="Times New Roman"/>
          <w:b/>
          <w:sz w:val="28"/>
          <w:szCs w:val="28"/>
        </w:rPr>
        <w:t xml:space="preserve">СУДЖАНСКОГО 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 xml:space="preserve">И ОПЛАТЫ ДЕНЕЖНЫХ </w:t>
      </w:r>
      <w:r w:rsidR="00F25B93">
        <w:rPr>
          <w:rFonts w:ascii="Times New Roman" w:hAnsi="Times New Roman" w:cs="Times New Roman"/>
          <w:b/>
          <w:sz w:val="28"/>
          <w:szCs w:val="28"/>
        </w:rPr>
        <w:t>О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БЯЗАТЕЛЬСТВ,</w:t>
      </w:r>
      <w:r w:rsidR="00282D0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BA1F23" w:rsidRPr="00BA1F23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  <w:r w:rsidR="0028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</w:t>
      </w:r>
      <w:r w:rsidR="0028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6386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2D01">
        <w:rPr>
          <w:rFonts w:ascii="Times New Roman" w:hAnsi="Times New Roman" w:cs="Times New Roman"/>
          <w:b/>
          <w:sz w:val="28"/>
          <w:szCs w:val="28"/>
        </w:rPr>
        <w:t>ГУЕВСКОГО</w:t>
      </w:r>
      <w:r w:rsidR="00F25B9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63864">
        <w:rPr>
          <w:rFonts w:ascii="Times New Roman" w:hAnsi="Times New Roman" w:cs="Times New Roman"/>
          <w:b/>
          <w:sz w:val="28"/>
          <w:szCs w:val="28"/>
        </w:rPr>
        <w:t>» СУДЖАНСКОГО РАЙОНА</w:t>
      </w:r>
      <w:r w:rsidR="00282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73DB" w:rsidRPr="00184283" w:rsidRDefault="002773DB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163864">
        <w:rPr>
          <w:rFonts w:ascii="Times New Roman" w:hAnsi="Times New Roman" w:cs="Times New Roman"/>
          <w:sz w:val="28"/>
          <w:szCs w:val="28"/>
        </w:rPr>
        <w:t>образования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«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="00F25B9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679A" w:rsidRPr="002D679A">
        <w:rPr>
          <w:rFonts w:ascii="Times New Roman" w:hAnsi="Times New Roman" w:cs="Times New Roman"/>
          <w:sz w:val="28"/>
          <w:szCs w:val="28"/>
        </w:rPr>
        <w:t>»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163864"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D679A">
        <w:rPr>
          <w:rFonts w:ascii="Times New Roman" w:hAnsi="Times New Roman" w:cs="Times New Roman"/>
          <w:sz w:val="28"/>
          <w:szCs w:val="28"/>
        </w:rPr>
        <w:t xml:space="preserve">  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бюджета(далее – Порядок).</w:t>
      </w:r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нформационный обмен осуществляется в электронном виде с применением средств электронной подписи (далее - электронный вид).Если у </w:t>
      </w:r>
      <w:r w:rsidRPr="005774C1">
        <w:rPr>
          <w:rFonts w:ascii="Times New Roman" w:hAnsi="Times New Roman" w:cs="Times New Roman"/>
          <w:sz w:val="28"/>
          <w:szCs w:val="28"/>
        </w:rPr>
        <w:lastRenderedPageBreak/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кода объекта государственной (муниципальной) собственно</w:t>
      </w:r>
      <w:r w:rsidR="002F4E69">
        <w:rPr>
          <w:rFonts w:ascii="Times New Roman" w:hAnsi="Times New Roman" w:cs="Times New Roman"/>
          <w:sz w:val="28"/>
          <w:szCs w:val="28"/>
        </w:rPr>
        <w:t xml:space="preserve">сти </w:t>
      </w:r>
      <w:r w:rsidR="0098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2D01">
        <w:rPr>
          <w:rFonts w:ascii="Times New Roman" w:hAnsi="Times New Roman" w:cs="Times New Roman"/>
          <w:sz w:val="28"/>
          <w:szCs w:val="28"/>
        </w:rPr>
        <w:t>Гуевского</w:t>
      </w:r>
      <w:r w:rsidR="00F25B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3864">
        <w:rPr>
          <w:rFonts w:ascii="Times New Roman" w:hAnsi="Times New Roman" w:cs="Times New Roman"/>
          <w:sz w:val="28"/>
          <w:szCs w:val="28"/>
        </w:rPr>
        <w:t xml:space="preserve"> Суджанского</w:t>
      </w:r>
      <w:r w:rsidR="00984966">
        <w:rPr>
          <w:rFonts w:ascii="Times New Roman" w:hAnsi="Times New Roman" w:cs="Times New Roman"/>
          <w:sz w:val="28"/>
          <w:szCs w:val="28"/>
        </w:rPr>
        <w:t xml:space="preserve"> района  Курской области  (</w:t>
      </w:r>
      <w:r w:rsidR="00703EE8" w:rsidRPr="00703EE8">
        <w:rPr>
          <w:rFonts w:ascii="Times New Roman" w:hAnsi="Times New Roman" w:cs="Times New Roman"/>
          <w:sz w:val="28"/>
          <w:szCs w:val="28"/>
        </w:rPr>
        <w:t>при наличии</w:t>
      </w:r>
      <w:r w:rsidR="008C7D08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703EE8" w:rsidRPr="00703EE8">
        <w:rPr>
          <w:rFonts w:ascii="Times New Roman" w:hAnsi="Times New Roman" w:cs="Times New Roman"/>
          <w:sz w:val="28"/>
          <w:szCs w:val="28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6</w:t>
      </w:r>
      <w:r w:rsidR="0090257F" w:rsidRPr="00B73FDF">
        <w:rPr>
          <w:rFonts w:ascii="Times New Roman" w:hAnsi="Times New Roman" w:cs="Times New Roman"/>
          <w:sz w:val="28"/>
          <w:szCs w:val="28"/>
        </w:rPr>
        <w:t>) номера и серии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7</w:t>
      </w:r>
      <w:r w:rsidR="0090257F" w:rsidRPr="00B73FDF">
        <w:rPr>
          <w:rFonts w:ascii="Times New Roman" w:hAnsi="Times New Roman" w:cs="Times New Roman"/>
          <w:sz w:val="28"/>
          <w:szCs w:val="28"/>
        </w:rPr>
        <w:t>) срока действия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8</w:t>
      </w:r>
      <w:r w:rsidR="0090257F" w:rsidRPr="00B73FDF">
        <w:rPr>
          <w:rFonts w:ascii="Times New Roman" w:hAnsi="Times New Roman" w:cs="Times New Roman"/>
          <w:sz w:val="28"/>
          <w:szCs w:val="28"/>
        </w:rPr>
        <w:t>) фамилии, имени и отчества получателя средств по чеку;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9</w:t>
      </w:r>
      <w:r w:rsidR="0090257F" w:rsidRPr="00B73FDF">
        <w:rPr>
          <w:rFonts w:ascii="Times New Roman" w:hAnsi="Times New Roman" w:cs="Times New Roman"/>
          <w:sz w:val="28"/>
          <w:szCs w:val="28"/>
        </w:rPr>
        <w:t>) данных документов, удостоверяющих личность получателя средств по чеку;</w:t>
      </w:r>
    </w:p>
    <w:p w:rsidR="00FA4CA1" w:rsidRPr="00B73FDF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0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</w:t>
      </w:r>
      <w:r w:rsidR="00FA4CA1" w:rsidRPr="00B73FDF">
        <w:rPr>
          <w:rFonts w:ascii="Times New Roman" w:hAnsi="Times New Roman" w:cs="Times New Roman"/>
          <w:sz w:val="28"/>
          <w:szCs w:val="28"/>
        </w:rPr>
        <w:lastRenderedPageBreak/>
        <w:t xml:space="preserve">платежей в бюджеты бюджетной системы Российской Федерации, предусмотренных </w:t>
      </w:r>
      <w:hyperlink r:id="rId8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1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0462A1">
        <w:rPr>
          <w:rFonts w:ascii="Times New Roman" w:hAnsi="Times New Roman" w:cs="Times New Roman"/>
          <w:sz w:val="28"/>
          <w:szCs w:val="28"/>
          <w:highlight w:val="yellow"/>
        </w:rPr>
        <w:t>утвержден</w:t>
      </w:r>
      <w:r w:rsidR="00BD79A6" w:rsidRPr="000462A1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C937E8" w:rsidRPr="000462A1">
        <w:rPr>
          <w:rFonts w:ascii="Times New Roman" w:hAnsi="Times New Roman" w:cs="Times New Roman"/>
          <w:sz w:val="28"/>
          <w:szCs w:val="28"/>
          <w:highlight w:val="yellow"/>
        </w:rPr>
        <w:t>ому</w:t>
      </w:r>
      <w:r w:rsidR="00F25B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84966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Администрацией </w:t>
      </w:r>
      <w:r w:rsidR="00282D01">
        <w:rPr>
          <w:rFonts w:ascii="Times New Roman" w:hAnsi="Times New Roman" w:cs="Times New Roman"/>
          <w:sz w:val="28"/>
          <w:szCs w:val="28"/>
          <w:highlight w:val="yellow"/>
        </w:rPr>
        <w:t>Гуевского</w:t>
      </w:r>
      <w:r w:rsidR="00F25B93">
        <w:rPr>
          <w:rFonts w:ascii="Times New Roman" w:hAnsi="Times New Roman" w:cs="Times New Roman"/>
          <w:sz w:val="28"/>
          <w:szCs w:val="28"/>
          <w:highlight w:val="yellow"/>
        </w:rPr>
        <w:t xml:space="preserve"> сельсовета </w:t>
      </w:r>
      <w:r w:rsidR="00C76BC6">
        <w:rPr>
          <w:rFonts w:ascii="Times New Roman" w:hAnsi="Times New Roman" w:cs="Times New Roman"/>
          <w:sz w:val="28"/>
          <w:szCs w:val="28"/>
          <w:highlight w:val="yellow"/>
        </w:rPr>
        <w:t>Суджанского</w:t>
      </w:r>
      <w:r w:rsidR="00984966">
        <w:rPr>
          <w:rFonts w:ascii="Times New Roman" w:hAnsi="Times New Roman" w:cs="Times New Roman"/>
          <w:sz w:val="28"/>
          <w:szCs w:val="28"/>
          <w:highlight w:val="yellow"/>
        </w:rPr>
        <w:t xml:space="preserve"> района </w:t>
      </w:r>
      <w:r w:rsidR="000C2729">
        <w:rPr>
          <w:rFonts w:ascii="Times New Roman" w:hAnsi="Times New Roman" w:cs="Times New Roman"/>
          <w:sz w:val="28"/>
          <w:szCs w:val="28"/>
          <w:highlight w:val="yellow"/>
        </w:rPr>
        <w:t xml:space="preserve"> Курской области </w:t>
      </w:r>
      <w:r w:rsidR="00282D01">
        <w:rPr>
          <w:rFonts w:ascii="Times New Roman" w:hAnsi="Times New Roman" w:cs="Times New Roman"/>
          <w:sz w:val="28"/>
          <w:szCs w:val="28"/>
          <w:highlight w:val="yellow"/>
        </w:rPr>
        <w:t>от «30</w:t>
      </w:r>
      <w:r w:rsidR="00BD050C">
        <w:rPr>
          <w:rFonts w:ascii="Times New Roman" w:hAnsi="Times New Roman" w:cs="Times New Roman"/>
          <w:sz w:val="28"/>
          <w:szCs w:val="28"/>
          <w:highlight w:val="yellow"/>
        </w:rPr>
        <w:t xml:space="preserve">»  декабря </w:t>
      </w:r>
      <w:r w:rsidR="00F26DA0" w:rsidRPr="00F26DA0">
        <w:rPr>
          <w:rFonts w:ascii="Times New Roman" w:hAnsi="Times New Roman" w:cs="Times New Roman"/>
          <w:sz w:val="28"/>
          <w:szCs w:val="28"/>
          <w:highlight w:val="yellow"/>
        </w:rPr>
        <w:t xml:space="preserve"> 2021 г. </w:t>
      </w:r>
      <w:r w:rsidR="00282D01">
        <w:rPr>
          <w:rFonts w:ascii="Times New Roman" w:hAnsi="Times New Roman" w:cs="Times New Roman"/>
          <w:sz w:val="28"/>
          <w:szCs w:val="28"/>
          <w:highlight w:val="yellow"/>
        </w:rPr>
        <w:t>№ 74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DA0">
        <w:rPr>
          <w:rFonts w:ascii="Times New Roman" w:hAnsi="Times New Roman" w:cs="Times New Roman"/>
          <w:sz w:val="28"/>
          <w:szCs w:val="28"/>
        </w:rPr>
        <w:t>1</w:t>
      </w:r>
      <w:r w:rsidR="00BC44F6" w:rsidRPr="00F26DA0">
        <w:rPr>
          <w:rFonts w:ascii="Times New Roman" w:hAnsi="Times New Roman" w:cs="Times New Roman"/>
          <w:sz w:val="28"/>
          <w:szCs w:val="28"/>
        </w:rPr>
        <w:t>2</w:t>
      </w:r>
      <w:r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</w:p>
    <w:p w:rsidR="00D6120D" w:rsidRPr="00CE72C8" w:rsidRDefault="00D6120D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13)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CE72C8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CE72C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>а</w:t>
        </w:r>
        <w:r w:rsidR="00BE4E03" w:rsidRPr="00CE72C8">
          <w:rPr>
            <w:rFonts w:ascii="Times New Roman" w:hAnsi="Times New Roman" w:cs="Times New Roman"/>
            <w:sz w:val="28"/>
            <w:szCs w:val="28"/>
          </w:rPr>
          <w:t>1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E72C8">
        <w:rPr>
          <w:rFonts w:ascii="Times New Roman" w:hAnsi="Times New Roman" w:cs="Times New Roman"/>
          <w:sz w:val="28"/>
          <w:szCs w:val="28"/>
        </w:rPr>
        <w:t>4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E72C8">
        <w:rPr>
          <w:rFonts w:ascii="Times New Roman" w:hAnsi="Times New Roman" w:cs="Times New Roman"/>
          <w:sz w:val="28"/>
          <w:szCs w:val="28"/>
        </w:rPr>
        <w:t>П</w:t>
      </w:r>
      <w:r w:rsidR="00FA4CA1" w:rsidRPr="00CE72C8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</w:t>
      </w:r>
      <w:r w:rsidRPr="00CE72C8">
        <w:rPr>
          <w:rFonts w:ascii="Times New Roman" w:hAnsi="Times New Roman" w:cs="Times New Roman"/>
          <w:sz w:val="28"/>
          <w:szCs w:val="28"/>
        </w:rPr>
        <w:lastRenderedPageBreak/>
        <w:t xml:space="preserve">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превышение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823CE9" w:rsidRPr="00184283">
        <w:rPr>
          <w:rFonts w:ascii="Times New Roman" w:hAnsi="Times New Roman" w:cs="Times New Roman"/>
          <w:sz w:val="28"/>
          <w:szCs w:val="28"/>
        </w:rPr>
        <w:t>превышение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>превышение размера ав</w:t>
      </w:r>
      <w:r w:rsidR="0061714D">
        <w:rPr>
          <w:rFonts w:ascii="Times New Roman" w:hAnsi="Times New Roman" w:cs="Times New Roman"/>
          <w:sz w:val="28"/>
          <w:szCs w:val="28"/>
        </w:rPr>
        <w:t xml:space="preserve">ансового платежа, указанного в </w:t>
      </w:r>
      <w:r w:rsidR="0061714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Pr="00390069">
        <w:rPr>
          <w:rFonts w:ascii="Times New Roman" w:hAnsi="Times New Roman" w:cs="Times New Roman"/>
          <w:sz w:val="28"/>
          <w:szCs w:val="28"/>
        </w:rPr>
        <w:t>превышение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D86B90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C83CC9">
        <w:rPr>
          <w:rFonts w:ascii="Times New Roman" w:hAnsi="Times New Roman" w:cs="Times New Roman"/>
          <w:sz w:val="28"/>
          <w:szCs w:val="28"/>
        </w:rPr>
        <w:t>В случае если Платежный документ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184283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184283">
        <w:rPr>
          <w:rFonts w:ascii="Times New Roman" w:hAnsi="Times New Roman" w:cs="Times New Roman"/>
          <w:sz w:val="28"/>
          <w:szCs w:val="28"/>
        </w:rPr>
        <w:t>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9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D86B90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72723D"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511B8A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превышение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>)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>) не</w:t>
      </w:r>
      <w:r w:rsidR="00F25B93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BB209B">
        <w:rPr>
          <w:rFonts w:ascii="Times New Roman" w:hAnsi="Times New Roman" w:cs="Times New Roman"/>
          <w:sz w:val="28"/>
          <w:szCs w:val="28"/>
        </w:rPr>
        <w:t>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бумажном носителе, УФК по Курской области проставляется отметка, подтверждающая </w:t>
      </w:r>
      <w:r w:rsidRPr="008C7D08">
        <w:rPr>
          <w:rFonts w:ascii="Times New Roman" w:hAnsi="Times New Roman" w:cs="Times New Roman"/>
          <w:sz w:val="28"/>
          <w:szCs w:val="28"/>
        </w:rPr>
        <w:lastRenderedPageBreak/>
        <w:t>санкционирование оплаты денежных обязательств получателя средств</w:t>
      </w:r>
      <w:r w:rsidR="00282D01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4CA1" w:rsidRPr="00184283" w:rsidSect="007A5823">
      <w:headerReference w:type="default" r:id="rId14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82" w:rsidRDefault="00642382" w:rsidP="00B90ABA">
      <w:pPr>
        <w:spacing w:after="0" w:line="240" w:lineRule="auto"/>
      </w:pPr>
      <w:r>
        <w:separator/>
      </w:r>
    </w:p>
  </w:endnote>
  <w:endnote w:type="continuationSeparator" w:id="0">
    <w:p w:rsidR="00642382" w:rsidRDefault="00642382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82" w:rsidRDefault="00642382" w:rsidP="00B90ABA">
      <w:pPr>
        <w:spacing w:after="0" w:line="240" w:lineRule="auto"/>
      </w:pPr>
      <w:r>
        <w:separator/>
      </w:r>
    </w:p>
  </w:footnote>
  <w:footnote w:type="continuationSeparator" w:id="0">
    <w:p w:rsidR="00642382" w:rsidRDefault="00642382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471871"/>
      <w:docPartObj>
        <w:docPartGallery w:val="Page Numbers (Top of Page)"/>
        <w:docPartUnique/>
      </w:docPartObj>
    </w:sdtPr>
    <w:sdtEndPr/>
    <w:sdtContent>
      <w:p w:rsidR="00163864" w:rsidRDefault="00204C8D">
        <w:pPr>
          <w:pStyle w:val="a6"/>
          <w:jc w:val="center"/>
        </w:pPr>
        <w:r>
          <w:fldChar w:fldCharType="begin"/>
        </w:r>
        <w:r w:rsidR="00163864">
          <w:instrText>PAGE   \* MERGEFORMAT</w:instrText>
        </w:r>
        <w:r>
          <w:fldChar w:fldCharType="separate"/>
        </w:r>
        <w:r w:rsidR="00282D01">
          <w:rPr>
            <w:noProof/>
          </w:rPr>
          <w:t>2</w:t>
        </w:r>
        <w:r>
          <w:fldChar w:fldCharType="end"/>
        </w:r>
      </w:p>
    </w:sdtContent>
  </w:sdt>
  <w:p w:rsidR="00163864" w:rsidRDefault="001638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CA1"/>
    <w:rsid w:val="0000143F"/>
    <w:rsid w:val="000051DE"/>
    <w:rsid w:val="0001046F"/>
    <w:rsid w:val="00010DE9"/>
    <w:rsid w:val="000304F4"/>
    <w:rsid w:val="00036DEC"/>
    <w:rsid w:val="000462A1"/>
    <w:rsid w:val="000637C9"/>
    <w:rsid w:val="00066577"/>
    <w:rsid w:val="0008030F"/>
    <w:rsid w:val="000818EE"/>
    <w:rsid w:val="0009615F"/>
    <w:rsid w:val="000A688A"/>
    <w:rsid w:val="000B495E"/>
    <w:rsid w:val="000C0E99"/>
    <w:rsid w:val="000C1C31"/>
    <w:rsid w:val="000C2729"/>
    <w:rsid w:val="000F5C5D"/>
    <w:rsid w:val="00102750"/>
    <w:rsid w:val="00110D72"/>
    <w:rsid w:val="00137156"/>
    <w:rsid w:val="00145805"/>
    <w:rsid w:val="001534AC"/>
    <w:rsid w:val="001616A9"/>
    <w:rsid w:val="00163864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D5B19"/>
    <w:rsid w:val="001E404A"/>
    <w:rsid w:val="001F0C10"/>
    <w:rsid w:val="00204C8D"/>
    <w:rsid w:val="002272D6"/>
    <w:rsid w:val="00247FD4"/>
    <w:rsid w:val="00254426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82D01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6D1B"/>
    <w:rsid w:val="00322A4E"/>
    <w:rsid w:val="0036157C"/>
    <w:rsid w:val="003641C5"/>
    <w:rsid w:val="00384DA4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D40B6"/>
    <w:rsid w:val="003E44F0"/>
    <w:rsid w:val="003F4098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A2C"/>
    <w:rsid w:val="00496128"/>
    <w:rsid w:val="00496C24"/>
    <w:rsid w:val="004A1F64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6777E"/>
    <w:rsid w:val="005774C1"/>
    <w:rsid w:val="0057797A"/>
    <w:rsid w:val="0058087D"/>
    <w:rsid w:val="00585207"/>
    <w:rsid w:val="00593090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42382"/>
    <w:rsid w:val="00685478"/>
    <w:rsid w:val="00696FE6"/>
    <w:rsid w:val="006A521B"/>
    <w:rsid w:val="006C38E3"/>
    <w:rsid w:val="006C5649"/>
    <w:rsid w:val="006C582E"/>
    <w:rsid w:val="006C6AA0"/>
    <w:rsid w:val="006D64E3"/>
    <w:rsid w:val="006F2654"/>
    <w:rsid w:val="00703EE8"/>
    <w:rsid w:val="00710CA3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5823"/>
    <w:rsid w:val="007D6418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0BD7"/>
    <w:rsid w:val="0087271D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21856"/>
    <w:rsid w:val="00A279DD"/>
    <w:rsid w:val="00A311C7"/>
    <w:rsid w:val="00A31415"/>
    <w:rsid w:val="00A46560"/>
    <w:rsid w:val="00A50B36"/>
    <w:rsid w:val="00A50E2A"/>
    <w:rsid w:val="00A51E87"/>
    <w:rsid w:val="00A56641"/>
    <w:rsid w:val="00A73F22"/>
    <w:rsid w:val="00A923DC"/>
    <w:rsid w:val="00A955A0"/>
    <w:rsid w:val="00A9622E"/>
    <w:rsid w:val="00AA77A2"/>
    <w:rsid w:val="00B00110"/>
    <w:rsid w:val="00B240F5"/>
    <w:rsid w:val="00B37DE1"/>
    <w:rsid w:val="00B4361E"/>
    <w:rsid w:val="00B51938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160DF"/>
    <w:rsid w:val="00C17252"/>
    <w:rsid w:val="00C2224F"/>
    <w:rsid w:val="00C50E5D"/>
    <w:rsid w:val="00C512F4"/>
    <w:rsid w:val="00C569A2"/>
    <w:rsid w:val="00C72432"/>
    <w:rsid w:val="00C76BC6"/>
    <w:rsid w:val="00C83197"/>
    <w:rsid w:val="00C83CC9"/>
    <w:rsid w:val="00C937E8"/>
    <w:rsid w:val="00CA2C5D"/>
    <w:rsid w:val="00CB3E5B"/>
    <w:rsid w:val="00CC09C9"/>
    <w:rsid w:val="00CC54EF"/>
    <w:rsid w:val="00CE52DE"/>
    <w:rsid w:val="00CE72C8"/>
    <w:rsid w:val="00CF53D1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0C54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CF6"/>
    <w:rsid w:val="00E76BFB"/>
    <w:rsid w:val="00E80617"/>
    <w:rsid w:val="00EA0AC7"/>
    <w:rsid w:val="00EA1AFC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25B93"/>
    <w:rsid w:val="00F26DA0"/>
    <w:rsid w:val="00F37078"/>
    <w:rsid w:val="00F40481"/>
    <w:rsid w:val="00F61E17"/>
    <w:rsid w:val="00F67722"/>
    <w:rsid w:val="00F71045"/>
    <w:rsid w:val="00FA23F3"/>
    <w:rsid w:val="00FA4CA1"/>
    <w:rsid w:val="00FB3999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9A51"/>
  <w15:docId w15:val="{A6DA49DD-1B9E-4A71-B47A-E618949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3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A51F0EBC1E6D26FE52489B97F917823016F282701AC90A6A14FB73157B2D53D9792A87F9A0P3H4H" TargetMode="External"/><Relationship Id="rId12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B2AC-109F-4962-A207-2BF24559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Dialog</cp:lastModifiedBy>
  <cp:revision>21</cp:revision>
  <cp:lastPrinted>2021-09-21T09:37:00Z</cp:lastPrinted>
  <dcterms:created xsi:type="dcterms:W3CDTF">2021-12-17T16:19:00Z</dcterms:created>
  <dcterms:modified xsi:type="dcterms:W3CDTF">2022-03-29T07:07:00Z</dcterms:modified>
</cp:coreProperties>
</file>